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11" w:rsidRPr="006B6F41" w:rsidRDefault="006B6F41" w:rsidP="008038FC">
      <w:pPr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2017</w:t>
      </w:r>
      <w:r w:rsidR="008C0E1F" w:rsidRPr="006B6F41">
        <w:rPr>
          <w:rFonts w:cs="Arial"/>
          <w:sz w:val="22"/>
          <w:szCs w:val="22"/>
        </w:rPr>
        <w:t xml:space="preserve"> version</w:t>
      </w:r>
      <w:r>
        <w:rPr>
          <w:rFonts w:cs="Arial"/>
          <w:sz w:val="22"/>
          <w:szCs w:val="22"/>
        </w:rPr>
        <w:t xml:space="preserve"> /  </w:t>
      </w:r>
      <w:r w:rsidR="00274611" w:rsidRPr="006B6F41">
        <w:rPr>
          <w:rFonts w:cs="Arial"/>
          <w:sz w:val="22"/>
          <w:szCs w:val="22"/>
        </w:rPr>
        <w:t>Lisa M. Najavits, PhD</w:t>
      </w:r>
      <w:r w:rsidR="008C0E1F" w:rsidRPr="006B6F41">
        <w:rPr>
          <w:rFonts w:cs="Arial"/>
          <w:sz w:val="22"/>
          <w:szCs w:val="22"/>
        </w:rPr>
        <w:t xml:space="preserve"> </w:t>
      </w:r>
    </w:p>
    <w:p w:rsidR="00274611" w:rsidRPr="006B6F41" w:rsidRDefault="00274611" w:rsidP="008038FC">
      <w:pPr>
        <w:rPr>
          <w:rFonts w:cs="Arial"/>
          <w:sz w:val="22"/>
          <w:szCs w:val="22"/>
        </w:rPr>
      </w:pPr>
    </w:p>
    <w:p w:rsidR="00274611" w:rsidRPr="006B6F41" w:rsidRDefault="00274611" w:rsidP="008038FC">
      <w:pPr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 xml:space="preserve">Possible titles (choose one):  </w:t>
      </w:r>
    </w:p>
    <w:p w:rsidR="00274611" w:rsidRPr="006B6F41" w:rsidRDefault="0023562A" w:rsidP="008038FC">
      <w:pPr>
        <w:ind w:firstLine="720"/>
        <w:rPr>
          <w:rFonts w:cs="Arial"/>
          <w:sz w:val="22"/>
          <w:szCs w:val="22"/>
        </w:rPr>
      </w:pPr>
      <w:r w:rsidRPr="006B6F41">
        <w:rPr>
          <w:rFonts w:cs="Arial"/>
          <w:i/>
          <w:iCs/>
          <w:sz w:val="22"/>
          <w:szCs w:val="22"/>
        </w:rPr>
        <w:t xml:space="preserve">Seeking Safety: </w:t>
      </w:r>
      <w:r w:rsidRPr="006B6F41">
        <w:rPr>
          <w:rFonts w:cs="Arial"/>
          <w:iCs/>
          <w:sz w:val="22"/>
          <w:szCs w:val="22"/>
        </w:rPr>
        <w:t xml:space="preserve">An evidence-based </w:t>
      </w:r>
      <w:r w:rsidR="008C0E1F" w:rsidRPr="006B6F41">
        <w:rPr>
          <w:rFonts w:cs="Arial"/>
          <w:iCs/>
          <w:sz w:val="22"/>
          <w:szCs w:val="22"/>
        </w:rPr>
        <w:t xml:space="preserve">model </w:t>
      </w:r>
      <w:r w:rsidRPr="006B6F41">
        <w:rPr>
          <w:rFonts w:cs="Arial"/>
          <w:sz w:val="22"/>
          <w:szCs w:val="22"/>
        </w:rPr>
        <w:t>for trauma and/or substance abuse</w:t>
      </w:r>
    </w:p>
    <w:p w:rsidR="00274611" w:rsidRPr="006B6F41" w:rsidRDefault="0023562A" w:rsidP="008038FC">
      <w:pPr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Pr="006B6F41">
        <w:rPr>
          <w:rFonts w:cs="Arial"/>
          <w:i/>
          <w:sz w:val="22"/>
          <w:szCs w:val="22"/>
        </w:rPr>
        <w:t xml:space="preserve">Seeking Safety: </w:t>
      </w:r>
      <w:r w:rsidRPr="006B6F41">
        <w:rPr>
          <w:rFonts w:cs="Arial"/>
          <w:sz w:val="22"/>
          <w:szCs w:val="22"/>
        </w:rPr>
        <w:t xml:space="preserve">A model for trauma and/or substance abuse </w:t>
      </w:r>
    </w:p>
    <w:p w:rsidR="0023562A" w:rsidRPr="006B6F41" w:rsidRDefault="0023562A" w:rsidP="008038FC">
      <w:pPr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Implementing </w:t>
      </w:r>
      <w:r w:rsidRPr="006B6F41">
        <w:rPr>
          <w:rFonts w:cs="Arial"/>
          <w:i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 xml:space="preserve">for trauma and/or substance abuse </w:t>
      </w:r>
    </w:p>
    <w:p w:rsidR="0023562A" w:rsidRPr="006B6F41" w:rsidRDefault="0023562A" w:rsidP="008038FC">
      <w:pPr>
        <w:ind w:firstLine="72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The link between trauma and substance abuse</w:t>
      </w:r>
    </w:p>
    <w:p w:rsidR="0023562A" w:rsidRPr="006B6F41" w:rsidRDefault="0023562A" w:rsidP="008038FC">
      <w:pPr>
        <w:ind w:firstLine="72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Numbing the Pain: Trauma and substance abuse </w:t>
      </w:r>
    </w:p>
    <w:p w:rsidR="0023562A" w:rsidRPr="006B6F41" w:rsidRDefault="0023562A" w:rsidP="008038FC">
      <w:pPr>
        <w:rPr>
          <w:rFonts w:cs="Arial"/>
          <w:sz w:val="22"/>
          <w:szCs w:val="22"/>
        </w:rPr>
      </w:pPr>
    </w:p>
    <w:p w:rsidR="00274611" w:rsidRPr="006B6F41" w:rsidRDefault="00274611" w:rsidP="008038FC">
      <w:pPr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The goal of this presentation is to describe </w:t>
      </w:r>
      <w:r w:rsidR="0023562A" w:rsidRPr="006B6F41">
        <w:rPr>
          <w:rFonts w:cs="Arial"/>
          <w:i/>
          <w:sz w:val="22"/>
          <w:szCs w:val="22"/>
        </w:rPr>
        <w:t xml:space="preserve">Seeking Safety, </w:t>
      </w:r>
      <w:r w:rsidR="009C1744" w:rsidRPr="006B6F41">
        <w:rPr>
          <w:rFonts w:cs="Arial"/>
          <w:sz w:val="22"/>
          <w:szCs w:val="22"/>
        </w:rPr>
        <w:t>an evidence-based treatment for t</w:t>
      </w:r>
      <w:r w:rsidR="0023562A" w:rsidRPr="006B6F41">
        <w:rPr>
          <w:rFonts w:cs="Arial"/>
          <w:sz w:val="22"/>
          <w:szCs w:val="22"/>
        </w:rPr>
        <w:t>rauma and/or substance abuse</w:t>
      </w:r>
      <w:r w:rsidRPr="006B6F41">
        <w:rPr>
          <w:rFonts w:cs="Arial"/>
          <w:sz w:val="22"/>
          <w:szCs w:val="22"/>
        </w:rPr>
        <w:t xml:space="preserve">.  </w:t>
      </w:r>
      <w:r w:rsidR="0023562A" w:rsidRPr="006B6F41">
        <w:rPr>
          <w:rFonts w:cs="Arial"/>
          <w:sz w:val="22"/>
          <w:szCs w:val="22"/>
        </w:rPr>
        <w:t xml:space="preserve">We will cover </w:t>
      </w:r>
      <w:r w:rsidR="006D13A0" w:rsidRPr="006B6F41">
        <w:rPr>
          <w:rFonts w:cs="Arial"/>
          <w:sz w:val="22"/>
          <w:szCs w:val="22"/>
        </w:rPr>
        <w:t xml:space="preserve">(a) </w:t>
      </w:r>
      <w:r w:rsidR="0023562A" w:rsidRPr="006B6F41">
        <w:rPr>
          <w:rFonts w:cs="Arial"/>
          <w:sz w:val="22"/>
          <w:szCs w:val="22"/>
        </w:rPr>
        <w:t>background on trauma</w:t>
      </w:r>
      <w:r w:rsidR="006D13A0" w:rsidRPr="006B6F41">
        <w:rPr>
          <w:rFonts w:cs="Arial"/>
          <w:sz w:val="22"/>
          <w:szCs w:val="22"/>
        </w:rPr>
        <w:t xml:space="preserve"> and substance abuse (</w:t>
      </w:r>
      <w:r w:rsidRPr="006B6F41">
        <w:rPr>
          <w:rFonts w:cs="Arial"/>
          <w:sz w:val="22"/>
          <w:szCs w:val="22"/>
        </w:rPr>
        <w:t xml:space="preserve">rates, </w:t>
      </w:r>
      <w:r w:rsidR="006D13A0" w:rsidRPr="006B6F41">
        <w:rPr>
          <w:rFonts w:cs="Arial"/>
          <w:sz w:val="22"/>
          <w:szCs w:val="22"/>
        </w:rPr>
        <w:t xml:space="preserve">presentation, </w:t>
      </w:r>
      <w:r w:rsidRPr="006B6F41">
        <w:rPr>
          <w:rFonts w:cs="Arial"/>
          <w:sz w:val="22"/>
          <w:szCs w:val="22"/>
        </w:rPr>
        <w:t xml:space="preserve">models and stages of treatment, </w:t>
      </w:r>
      <w:r w:rsidR="006D13A0" w:rsidRPr="006B6F41">
        <w:rPr>
          <w:rFonts w:cs="Arial"/>
          <w:sz w:val="22"/>
          <w:szCs w:val="22"/>
        </w:rPr>
        <w:t>clinical challenges</w:t>
      </w:r>
      <w:r w:rsidRPr="006B6F41">
        <w:rPr>
          <w:rFonts w:cs="Arial"/>
          <w:sz w:val="22"/>
          <w:szCs w:val="22"/>
        </w:rPr>
        <w:t>)</w:t>
      </w:r>
      <w:r w:rsidR="006D13A0" w:rsidRPr="006B6F41">
        <w:rPr>
          <w:rFonts w:cs="Arial"/>
          <w:sz w:val="22"/>
          <w:szCs w:val="22"/>
        </w:rPr>
        <w:t>;</w:t>
      </w:r>
      <w:r w:rsidRPr="006B6F41">
        <w:rPr>
          <w:rFonts w:cs="Arial"/>
          <w:sz w:val="22"/>
          <w:szCs w:val="22"/>
        </w:rPr>
        <w:t xml:space="preserve"> and </w:t>
      </w:r>
      <w:r w:rsidR="006D13A0" w:rsidRPr="006B6F41">
        <w:rPr>
          <w:rFonts w:cs="Arial"/>
          <w:sz w:val="22"/>
          <w:szCs w:val="22"/>
        </w:rPr>
        <w:t xml:space="preserve">(b) implementation of </w:t>
      </w:r>
      <w:r w:rsidR="006D13A0" w:rsidRPr="006B6F41">
        <w:rPr>
          <w:rFonts w:cs="Arial"/>
          <w:i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>(</w:t>
      </w:r>
      <w:r w:rsidR="006D13A0" w:rsidRPr="006B6F41">
        <w:rPr>
          <w:rFonts w:cs="Arial"/>
          <w:sz w:val="22"/>
          <w:szCs w:val="22"/>
        </w:rPr>
        <w:t xml:space="preserve">overview, evidence base, </w:t>
      </w:r>
      <w:r w:rsidRPr="006B6F41">
        <w:rPr>
          <w:rFonts w:cs="Arial"/>
          <w:sz w:val="22"/>
          <w:szCs w:val="22"/>
        </w:rPr>
        <w:t xml:space="preserve">demonstration of </w:t>
      </w:r>
      <w:r w:rsidR="006D13A0" w:rsidRPr="006B6F41">
        <w:rPr>
          <w:rFonts w:cs="Arial"/>
          <w:sz w:val="22"/>
          <w:szCs w:val="22"/>
        </w:rPr>
        <w:t>t</w:t>
      </w:r>
      <w:r w:rsidR="008C0E1F" w:rsidRPr="006B6F41">
        <w:rPr>
          <w:rFonts w:cs="Arial"/>
          <w:sz w:val="22"/>
          <w:szCs w:val="22"/>
        </w:rPr>
        <w:t>he model, adaptation to various populations (e.g., adolescents, individuals with serious and persistent mental illness, veterans)</w:t>
      </w:r>
      <w:r w:rsidR="006D13A0" w:rsidRPr="006B6F41">
        <w:rPr>
          <w:rFonts w:cs="Arial"/>
          <w:sz w:val="22"/>
          <w:szCs w:val="22"/>
        </w:rPr>
        <w:t>, frequently asked questions</w:t>
      </w:r>
      <w:r w:rsidR="00F77943" w:rsidRPr="006B6F41">
        <w:rPr>
          <w:rFonts w:cs="Arial"/>
          <w:sz w:val="22"/>
          <w:szCs w:val="22"/>
        </w:rPr>
        <w:t>, fidelity monitoring and clinician training</w:t>
      </w:r>
      <w:r w:rsidR="006D13A0" w:rsidRPr="006B6F41">
        <w:rPr>
          <w:rFonts w:cs="Arial"/>
          <w:sz w:val="22"/>
          <w:szCs w:val="22"/>
        </w:rPr>
        <w:t>). Assessment tools and community resources are also described</w:t>
      </w:r>
      <w:r w:rsidRPr="006B6F41">
        <w:rPr>
          <w:rFonts w:cs="Arial"/>
          <w:sz w:val="22"/>
          <w:szCs w:val="22"/>
        </w:rPr>
        <w:t xml:space="preserve">.  </w:t>
      </w:r>
      <w:r w:rsidR="006D13A0" w:rsidRPr="006B6F41">
        <w:rPr>
          <w:rFonts w:cs="Arial"/>
          <w:sz w:val="22"/>
          <w:szCs w:val="22"/>
        </w:rPr>
        <w:t>By the end of the training, participants can implement Seeking Safety in their setting. Learning methods include powerpoint, video, exercises, and discussion.</w:t>
      </w:r>
    </w:p>
    <w:p w:rsidR="00274611" w:rsidRPr="006B6F41" w:rsidRDefault="00274611" w:rsidP="008038FC">
      <w:pPr>
        <w:rPr>
          <w:rFonts w:cs="Arial"/>
          <w:sz w:val="22"/>
          <w:szCs w:val="22"/>
        </w:rPr>
      </w:pPr>
    </w:p>
    <w:p w:rsidR="00274611" w:rsidRPr="006B6F41" w:rsidRDefault="00274611" w:rsidP="008038FC">
      <w:pPr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Objectives:</w:t>
      </w:r>
    </w:p>
    <w:p w:rsidR="00274611" w:rsidRPr="006B6F41" w:rsidRDefault="00274611" w:rsidP="008038FC">
      <w:pPr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To review </w:t>
      </w:r>
      <w:r w:rsidR="00DC2D12" w:rsidRPr="006B6F41">
        <w:rPr>
          <w:rFonts w:cs="Arial"/>
          <w:sz w:val="22"/>
          <w:szCs w:val="22"/>
        </w:rPr>
        <w:t xml:space="preserve">clinical issues in treating </w:t>
      </w:r>
      <w:r w:rsidR="006D13A0" w:rsidRPr="006B6F41">
        <w:rPr>
          <w:rFonts w:cs="Arial"/>
          <w:sz w:val="22"/>
          <w:szCs w:val="22"/>
        </w:rPr>
        <w:t xml:space="preserve">trauma and </w:t>
      </w:r>
      <w:r w:rsidRPr="006B6F41">
        <w:rPr>
          <w:rFonts w:cs="Arial"/>
          <w:sz w:val="22"/>
          <w:szCs w:val="22"/>
        </w:rPr>
        <w:t>substance abuse;</w:t>
      </w:r>
    </w:p>
    <w:p w:rsidR="00274611" w:rsidRPr="006B6F41" w:rsidRDefault="00274611" w:rsidP="008038FC">
      <w:pPr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To increase em</w:t>
      </w:r>
      <w:r w:rsidR="006D13A0" w:rsidRPr="006B6F41">
        <w:rPr>
          <w:rFonts w:cs="Arial"/>
          <w:sz w:val="22"/>
          <w:szCs w:val="22"/>
        </w:rPr>
        <w:t xml:space="preserve">pathy and understanding of trauma and </w:t>
      </w:r>
      <w:r w:rsidRPr="006B6F41">
        <w:rPr>
          <w:rFonts w:cs="Arial"/>
          <w:sz w:val="22"/>
          <w:szCs w:val="22"/>
        </w:rPr>
        <w:t>substance abuse;</w:t>
      </w:r>
    </w:p>
    <w:p w:rsidR="00274611" w:rsidRPr="006B6F41" w:rsidRDefault="006D13A0" w:rsidP="008038FC">
      <w:pPr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To describe </w:t>
      </w:r>
      <w:r w:rsidR="00DC2D12" w:rsidRPr="006B6F41">
        <w:rPr>
          <w:rFonts w:cs="Arial"/>
          <w:i/>
          <w:sz w:val="22"/>
          <w:szCs w:val="22"/>
        </w:rPr>
        <w:t xml:space="preserve">Seeking Safety, </w:t>
      </w:r>
      <w:r w:rsidR="00DC2D12" w:rsidRPr="006B6F41">
        <w:rPr>
          <w:rFonts w:cs="Arial"/>
          <w:sz w:val="22"/>
          <w:szCs w:val="22"/>
        </w:rPr>
        <w:t>an evidence-based model for trauma and/or substance abuse</w:t>
      </w:r>
      <w:r w:rsidR="00274611" w:rsidRPr="006B6F41">
        <w:rPr>
          <w:rFonts w:cs="Arial"/>
          <w:sz w:val="22"/>
          <w:szCs w:val="22"/>
        </w:rPr>
        <w:t>;</w:t>
      </w:r>
    </w:p>
    <w:p w:rsidR="00274611" w:rsidRPr="006B6F41" w:rsidRDefault="00274611" w:rsidP="008038FC">
      <w:pPr>
        <w:numPr>
          <w:ilvl w:val="0"/>
          <w:numId w:val="1"/>
        </w:numPr>
        <w:ind w:left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To provide assessment and treatment resources.</w:t>
      </w:r>
    </w:p>
    <w:p w:rsidR="00274611" w:rsidRPr="006B6F41" w:rsidRDefault="00274611" w:rsidP="008038FC">
      <w:pPr>
        <w:rPr>
          <w:rFonts w:cs="Arial"/>
          <w:sz w:val="22"/>
          <w:szCs w:val="22"/>
        </w:rPr>
      </w:pPr>
    </w:p>
    <w:p w:rsidR="00274611" w:rsidRPr="006B6F41" w:rsidRDefault="00274611" w:rsidP="008038FC">
      <w:pPr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References:</w:t>
      </w:r>
    </w:p>
    <w:p w:rsidR="00274611" w:rsidRPr="006B6F41" w:rsidRDefault="00274611" w:rsidP="008038FC">
      <w:pPr>
        <w:rPr>
          <w:rFonts w:cs="Arial"/>
          <w:sz w:val="22"/>
          <w:szCs w:val="22"/>
        </w:rPr>
      </w:pPr>
    </w:p>
    <w:p w:rsidR="006B6F41" w:rsidRPr="006B6F41" w:rsidRDefault="006B6F41" w:rsidP="006B6F41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Najavits, L.M. (2017). </w:t>
      </w:r>
      <w:r w:rsidRPr="006B6F41">
        <w:rPr>
          <w:rFonts w:cs="Arial"/>
          <w:i/>
          <w:sz w:val="22"/>
          <w:szCs w:val="22"/>
        </w:rPr>
        <w:t xml:space="preserve">Recovery from trauma, addiction or both: Finding your best self. </w:t>
      </w:r>
      <w:r w:rsidRPr="006B6F41">
        <w:rPr>
          <w:rFonts w:cs="Arial"/>
          <w:sz w:val="22"/>
          <w:szCs w:val="22"/>
        </w:rPr>
        <w:t xml:space="preserve">New York: Guilford. 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>Lenz, A. S., Henesy, R., &amp; Callender, K. (2016). Effectiveness of Seeking Safety for co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i/>
          <w:iCs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 xml:space="preserve">occurring posttraumatic stress disorder and substance use. </w:t>
      </w:r>
      <w:r w:rsidRPr="006B6F41">
        <w:rPr>
          <w:rFonts w:cs="Arial"/>
          <w:i/>
          <w:iCs/>
          <w:color w:val="auto"/>
          <w:sz w:val="22"/>
          <w:szCs w:val="22"/>
        </w:rPr>
        <w:t>Journal of Counseling &amp;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i/>
          <w:iCs/>
          <w:color w:val="auto"/>
          <w:sz w:val="22"/>
          <w:szCs w:val="22"/>
        </w:rPr>
        <w:t>Development, 94</w:t>
      </w:r>
      <w:r w:rsidRPr="006B6F41">
        <w:rPr>
          <w:rFonts w:cs="Arial"/>
          <w:color w:val="auto"/>
          <w:sz w:val="22"/>
          <w:szCs w:val="22"/>
        </w:rPr>
        <w:t>(1), 51-61. doi:10.1002/jcad.12061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>Najavits, L. M. (2015). Trauma and substance abuse: A clinician's guide to treatment. In M.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 xml:space="preserve">Cloitre &amp; U. Schynder (Eds.), </w:t>
      </w:r>
      <w:r w:rsidRPr="006B6F41">
        <w:rPr>
          <w:rFonts w:cs="Arial"/>
          <w:i/>
          <w:iCs/>
          <w:color w:val="auto"/>
          <w:sz w:val="22"/>
          <w:szCs w:val="22"/>
        </w:rPr>
        <w:t>Evidence-based treatments for trauma-related disorders</w:t>
      </w:r>
      <w:r w:rsidRPr="006B6F41">
        <w:rPr>
          <w:rFonts w:cs="Arial"/>
          <w:color w:val="auto"/>
          <w:sz w:val="22"/>
          <w:szCs w:val="22"/>
        </w:rPr>
        <w:t xml:space="preserve">: 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>Springer-Verlag.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>Substance Abuse Mental Health Services Administration (SAMHSA) (2014). TIP: Trauma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 xml:space="preserve">Informed Care in Behavioral Health Services </w:t>
      </w:r>
      <w:r w:rsidRPr="006B6F41">
        <w:rPr>
          <w:rFonts w:cs="Arial"/>
          <w:i/>
          <w:iCs/>
          <w:color w:val="auto"/>
          <w:sz w:val="22"/>
          <w:szCs w:val="22"/>
        </w:rPr>
        <w:t>Treatment Improvement Protocol (TIP) Series</w:t>
      </w:r>
      <w:r w:rsidRPr="006B6F41">
        <w:rPr>
          <w:rFonts w:cs="Arial"/>
          <w:color w:val="auto"/>
          <w:sz w:val="22"/>
          <w:szCs w:val="22"/>
        </w:rPr>
        <w:t>.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>Washington, DC: Substance Abuse Mental Health Services Administration (SAMHSA),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 xml:space="preserve">Department of Health and Human Services. </w:t>
      </w:r>
    </w:p>
    <w:p w:rsidR="006B6F41" w:rsidRPr="006B6F41" w:rsidRDefault="006B6F41" w:rsidP="006B6F41">
      <w:pPr>
        <w:autoSpaceDE w:val="0"/>
        <w:autoSpaceDN w:val="0"/>
        <w:adjustRightInd w:val="0"/>
        <w:ind w:left="720" w:hanging="720"/>
        <w:rPr>
          <w:rFonts w:cs="Arial"/>
          <w:color w:val="auto"/>
          <w:sz w:val="22"/>
          <w:szCs w:val="22"/>
        </w:rPr>
      </w:pPr>
    </w:p>
    <w:p w:rsidR="006B6F41" w:rsidRPr="006B6F41" w:rsidRDefault="006B6F41" w:rsidP="006B6F4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 xml:space="preserve">Ouimette, P., &amp; Read, J. P. (Eds.). (2014). </w:t>
      </w:r>
      <w:r w:rsidRPr="006B6F41">
        <w:rPr>
          <w:rFonts w:cs="Arial"/>
          <w:i/>
          <w:iCs/>
          <w:color w:val="auto"/>
          <w:sz w:val="22"/>
          <w:szCs w:val="22"/>
        </w:rPr>
        <w:t>Handbook of Trauma, PTSD and Substance Use Disorder Comorbidity</w:t>
      </w:r>
      <w:r w:rsidRPr="006B6F41">
        <w:rPr>
          <w:rFonts w:cs="Arial"/>
          <w:color w:val="auto"/>
          <w:sz w:val="22"/>
          <w:szCs w:val="22"/>
        </w:rPr>
        <w:t>. Washington, DC: American Psychological Association Press.</w:t>
      </w:r>
    </w:p>
    <w:p w:rsidR="006B6F41" w:rsidRPr="006B6F41" w:rsidRDefault="006B6F41" w:rsidP="008038FC">
      <w:pPr>
        <w:autoSpaceDE w:val="0"/>
        <w:autoSpaceDN w:val="0"/>
        <w:adjustRightInd w:val="0"/>
        <w:rPr>
          <w:rFonts w:eastAsia="MS Mincho" w:cs="Arial"/>
          <w:color w:val="auto"/>
          <w:sz w:val="22"/>
          <w:szCs w:val="22"/>
          <w:lang w:eastAsia="ja-JP"/>
        </w:rPr>
      </w:pPr>
    </w:p>
    <w:p w:rsidR="006B6F41" w:rsidRPr="006B6F41" w:rsidRDefault="006B6F41" w:rsidP="006B6F4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 xml:space="preserve">Najavits, L. M., &amp; Hien, D. A. (2013). Helping vulnerable populations: A comprehensive review of the treatment outcome literature on substance use disorder and PTSD </w:t>
      </w:r>
      <w:r w:rsidRPr="006B6F41">
        <w:rPr>
          <w:rFonts w:cs="Arial"/>
          <w:i/>
          <w:iCs/>
          <w:color w:val="auto"/>
          <w:sz w:val="22"/>
          <w:szCs w:val="22"/>
        </w:rPr>
        <w:t>Journal of Clinical Psychology, 69</w:t>
      </w:r>
      <w:r w:rsidRPr="006B6F41">
        <w:rPr>
          <w:rFonts w:cs="Arial"/>
          <w:color w:val="auto"/>
          <w:sz w:val="22"/>
          <w:szCs w:val="22"/>
        </w:rPr>
        <w:t xml:space="preserve">, 433-480. </w:t>
      </w:r>
    </w:p>
    <w:p w:rsidR="006B6F41" w:rsidRPr="006B6F41" w:rsidRDefault="006B6F41" w:rsidP="008038FC">
      <w:pPr>
        <w:autoSpaceDE w:val="0"/>
        <w:autoSpaceDN w:val="0"/>
        <w:adjustRightInd w:val="0"/>
        <w:rPr>
          <w:rFonts w:eastAsia="MS Mincho" w:cs="Arial"/>
          <w:color w:val="auto"/>
          <w:sz w:val="22"/>
          <w:szCs w:val="22"/>
          <w:lang w:eastAsia="ja-JP"/>
        </w:rPr>
      </w:pPr>
    </w:p>
    <w:p w:rsidR="008C0E1F" w:rsidRPr="006B6F41" w:rsidRDefault="008C0E1F" w:rsidP="008038FC">
      <w:pPr>
        <w:autoSpaceDE w:val="0"/>
        <w:autoSpaceDN w:val="0"/>
        <w:adjustRightInd w:val="0"/>
        <w:rPr>
          <w:rFonts w:eastAsia="MS Mincho" w:cs="Arial"/>
          <w:color w:val="auto"/>
          <w:sz w:val="22"/>
          <w:szCs w:val="22"/>
          <w:lang w:eastAsia="ja-JP"/>
        </w:rPr>
      </w:pPr>
      <w:r w:rsidRPr="006B6F41">
        <w:rPr>
          <w:rFonts w:eastAsia="MS Mincho" w:cs="Arial"/>
          <w:color w:val="auto"/>
          <w:sz w:val="22"/>
          <w:szCs w:val="22"/>
          <w:lang w:eastAsia="ja-JP"/>
        </w:rPr>
        <w:lastRenderedPageBreak/>
        <w:t>Briere JN, Scott C</w:t>
      </w:r>
      <w:r w:rsidR="006B6F41" w:rsidRPr="006B6F41">
        <w:rPr>
          <w:rFonts w:eastAsia="MS Mincho" w:cs="Arial"/>
          <w:color w:val="auto"/>
          <w:sz w:val="22"/>
          <w:szCs w:val="22"/>
          <w:lang w:eastAsia="ja-JP"/>
        </w:rPr>
        <w:t xml:space="preserve"> (2012)</w:t>
      </w:r>
      <w:r w:rsidRPr="006B6F41">
        <w:rPr>
          <w:rFonts w:eastAsia="MS Mincho" w:cs="Arial"/>
          <w:color w:val="auto"/>
          <w:sz w:val="22"/>
          <w:szCs w:val="22"/>
          <w:lang w:eastAsia="ja-JP"/>
        </w:rPr>
        <w:t xml:space="preserve">. </w:t>
      </w:r>
      <w:r w:rsidRPr="006B6F41">
        <w:rPr>
          <w:rFonts w:eastAsia="MS Mincho" w:cs="Arial"/>
          <w:i/>
          <w:iCs/>
          <w:color w:val="auto"/>
          <w:sz w:val="22"/>
          <w:szCs w:val="22"/>
          <w:lang w:eastAsia="ja-JP"/>
        </w:rPr>
        <w:t>Principles of Trauma Therapy: A Guide to Symptoms, Evaluation, and Treatment (2nd edition)</w:t>
      </w:r>
      <w:r w:rsidRPr="006B6F41">
        <w:rPr>
          <w:rFonts w:eastAsia="MS Mincho" w:cs="Arial"/>
          <w:color w:val="auto"/>
          <w:sz w:val="22"/>
          <w:szCs w:val="22"/>
          <w:lang w:eastAsia="ja-JP"/>
        </w:rPr>
        <w:t>. Thousand Oaks, CA: Sage Publications.</w:t>
      </w:r>
    </w:p>
    <w:p w:rsidR="008C0E1F" w:rsidRPr="006B6F41" w:rsidRDefault="008C0E1F" w:rsidP="008038FC">
      <w:pPr>
        <w:widowControl w:val="0"/>
        <w:rPr>
          <w:rFonts w:cs="Arial"/>
          <w:sz w:val="22"/>
          <w:szCs w:val="22"/>
        </w:rPr>
      </w:pPr>
    </w:p>
    <w:p w:rsidR="006B6F41" w:rsidRPr="006B6F41" w:rsidRDefault="006B6F41" w:rsidP="006B6F41">
      <w:pPr>
        <w:autoSpaceDE w:val="0"/>
        <w:autoSpaceDN w:val="0"/>
        <w:adjustRightInd w:val="0"/>
        <w:rPr>
          <w:rFonts w:eastAsia="MS Mincho" w:cs="Arial"/>
          <w:color w:val="auto"/>
          <w:sz w:val="22"/>
          <w:szCs w:val="22"/>
          <w:lang w:eastAsia="ja-JP"/>
        </w:rPr>
      </w:pPr>
      <w:r w:rsidRPr="006B6F41">
        <w:rPr>
          <w:rFonts w:eastAsia="MS Mincho" w:cs="Arial"/>
          <w:color w:val="auto"/>
          <w:sz w:val="22"/>
          <w:szCs w:val="22"/>
          <w:lang w:eastAsia="ja-JP"/>
        </w:rPr>
        <w:t>Najavits LM</w:t>
      </w:r>
      <w:r w:rsidRPr="006B6F41">
        <w:rPr>
          <w:rFonts w:eastAsia="MS Mincho" w:cs="Arial"/>
          <w:color w:val="auto"/>
          <w:sz w:val="22"/>
          <w:szCs w:val="22"/>
          <w:lang w:eastAsia="ja-JP"/>
        </w:rPr>
        <w:t xml:space="preserve"> (2009)</w:t>
      </w:r>
      <w:r w:rsidRPr="006B6F41">
        <w:rPr>
          <w:rFonts w:eastAsia="MS Mincho" w:cs="Arial"/>
          <w:color w:val="auto"/>
          <w:sz w:val="22"/>
          <w:szCs w:val="22"/>
          <w:lang w:eastAsia="ja-JP"/>
        </w:rPr>
        <w:t xml:space="preserve">. Seeking Safety: An Implementation Guide. In: Rubin A, Springer DW, eds. </w:t>
      </w:r>
      <w:r w:rsidRPr="006B6F41">
        <w:rPr>
          <w:rFonts w:eastAsia="MS Mincho" w:cs="Arial"/>
          <w:i/>
          <w:iCs/>
          <w:color w:val="auto"/>
          <w:sz w:val="22"/>
          <w:szCs w:val="22"/>
          <w:lang w:eastAsia="ja-JP"/>
        </w:rPr>
        <w:t>The Clinician's Guide to Evidence-Based Practice</w:t>
      </w:r>
      <w:r w:rsidRPr="006B6F41">
        <w:rPr>
          <w:rFonts w:eastAsia="MS Mincho" w:cs="Arial"/>
          <w:color w:val="auto"/>
          <w:sz w:val="22"/>
          <w:szCs w:val="22"/>
          <w:lang w:eastAsia="ja-JP"/>
        </w:rPr>
        <w:t>. Hoboken, NJ: John Wiley; 2009.</w:t>
      </w:r>
    </w:p>
    <w:p w:rsidR="006B6F41" w:rsidRPr="006B6F41" w:rsidRDefault="006B6F41" w:rsidP="006B6F4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6B6F41" w:rsidRPr="006B6F41" w:rsidRDefault="006B6F41" w:rsidP="006B6F41">
      <w:pPr>
        <w:autoSpaceDE w:val="0"/>
        <w:autoSpaceDN w:val="0"/>
        <w:adjustRightInd w:val="0"/>
        <w:rPr>
          <w:rFonts w:eastAsia="MS Mincho" w:cs="Arial"/>
          <w:color w:val="auto"/>
          <w:sz w:val="22"/>
          <w:szCs w:val="22"/>
          <w:lang w:eastAsia="ja-JP"/>
        </w:rPr>
      </w:pPr>
      <w:r w:rsidRPr="006B6F41">
        <w:rPr>
          <w:rFonts w:eastAsia="MS Mincho" w:cs="Arial"/>
          <w:color w:val="auto"/>
          <w:sz w:val="22"/>
          <w:szCs w:val="22"/>
          <w:lang w:eastAsia="ja-JP"/>
        </w:rPr>
        <w:t>Kessler RC, Berglund P, Demler O, Jin R, Merikangas KR, Walters EE</w:t>
      </w:r>
      <w:r w:rsidRPr="006B6F41">
        <w:rPr>
          <w:rFonts w:eastAsia="MS Mincho" w:cs="Arial"/>
          <w:color w:val="auto"/>
          <w:sz w:val="22"/>
          <w:szCs w:val="22"/>
          <w:lang w:eastAsia="ja-JP"/>
        </w:rPr>
        <w:t xml:space="preserve"> (2005)</w:t>
      </w:r>
      <w:r w:rsidRPr="006B6F41">
        <w:rPr>
          <w:rFonts w:eastAsia="MS Mincho" w:cs="Arial"/>
          <w:color w:val="auto"/>
          <w:sz w:val="22"/>
          <w:szCs w:val="22"/>
          <w:lang w:eastAsia="ja-JP"/>
        </w:rPr>
        <w:t xml:space="preserve">. Lifetime prevalence and age-of-onset distributions of DSM-IV disorders in the National Comorbidity Survey Replication. </w:t>
      </w:r>
      <w:r w:rsidRPr="006B6F41">
        <w:rPr>
          <w:rFonts w:eastAsia="MS Mincho" w:cs="Arial"/>
          <w:i/>
          <w:iCs/>
          <w:color w:val="auto"/>
          <w:sz w:val="22"/>
          <w:szCs w:val="22"/>
          <w:lang w:eastAsia="ja-JP"/>
        </w:rPr>
        <w:t xml:space="preserve">Archives of General Psychiatry. </w:t>
      </w:r>
      <w:r w:rsidRPr="006B6F41">
        <w:rPr>
          <w:rFonts w:eastAsia="MS Mincho" w:cs="Arial"/>
          <w:color w:val="auto"/>
          <w:sz w:val="22"/>
          <w:szCs w:val="22"/>
          <w:lang w:eastAsia="ja-JP"/>
        </w:rPr>
        <w:t>62(6):593-602.</w:t>
      </w:r>
    </w:p>
    <w:p w:rsidR="006B6F41" w:rsidRPr="006B6F41" w:rsidRDefault="006B6F41" w:rsidP="006B6F4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6B6F41" w:rsidRPr="006B6F41" w:rsidRDefault="006B6F41" w:rsidP="006B6F4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 xml:space="preserve">Najavits, L. M. (2002). </w:t>
      </w:r>
      <w:r w:rsidRPr="006B6F41">
        <w:rPr>
          <w:rFonts w:cs="Arial"/>
          <w:i/>
          <w:iCs/>
          <w:color w:val="auto"/>
          <w:sz w:val="22"/>
          <w:szCs w:val="22"/>
        </w:rPr>
        <w:t>Seeking Safety: A Treatment Manual for PTSD and Substance Abuse</w:t>
      </w:r>
      <w:r w:rsidRPr="006B6F41">
        <w:rPr>
          <w:rFonts w:cs="Arial"/>
          <w:color w:val="auto"/>
          <w:sz w:val="22"/>
          <w:szCs w:val="22"/>
        </w:rPr>
        <w:t>. New York: Guilford Press.</w:t>
      </w:r>
    </w:p>
    <w:p w:rsidR="006B6F41" w:rsidRPr="006B6F41" w:rsidRDefault="006B6F41" w:rsidP="006B6F4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</w:p>
    <w:p w:rsidR="006B6F41" w:rsidRPr="006B6F41" w:rsidRDefault="006B6F41" w:rsidP="006B6F41">
      <w:pPr>
        <w:autoSpaceDE w:val="0"/>
        <w:autoSpaceDN w:val="0"/>
        <w:adjustRightInd w:val="0"/>
        <w:rPr>
          <w:rFonts w:cs="Arial"/>
          <w:color w:val="auto"/>
          <w:sz w:val="22"/>
          <w:szCs w:val="22"/>
        </w:rPr>
      </w:pPr>
      <w:r w:rsidRPr="006B6F41">
        <w:rPr>
          <w:rFonts w:cs="Arial"/>
          <w:color w:val="auto"/>
          <w:sz w:val="22"/>
          <w:szCs w:val="22"/>
        </w:rPr>
        <w:t xml:space="preserve">Herman, J. L. (1992). </w:t>
      </w:r>
      <w:r w:rsidRPr="006B6F41">
        <w:rPr>
          <w:rFonts w:cs="Arial"/>
          <w:i/>
          <w:iCs/>
          <w:color w:val="auto"/>
          <w:sz w:val="22"/>
          <w:szCs w:val="22"/>
        </w:rPr>
        <w:t>Trauma and Recovery</w:t>
      </w:r>
      <w:r w:rsidRPr="006B6F41">
        <w:rPr>
          <w:rFonts w:cs="Arial"/>
          <w:color w:val="auto"/>
          <w:sz w:val="22"/>
          <w:szCs w:val="22"/>
        </w:rPr>
        <w:t>. New York: Basic Books.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</w:p>
    <w:p w:rsidR="00274611" w:rsidRPr="006B6F41" w:rsidRDefault="00274611" w:rsidP="008038FC">
      <w:pPr>
        <w:widowControl w:val="0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Audiovisual: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LCD projector 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="006B6F41" w:rsidRPr="006B6F41">
        <w:rPr>
          <w:rFonts w:cs="Arial"/>
          <w:sz w:val="22"/>
          <w:szCs w:val="22"/>
        </w:rPr>
        <w:t>A</w:t>
      </w:r>
      <w:r w:rsidR="00DC2D12" w:rsidRPr="006B6F41">
        <w:rPr>
          <w:rFonts w:cs="Arial"/>
          <w:sz w:val="22"/>
          <w:szCs w:val="22"/>
        </w:rPr>
        <w:t>udio setup</w:t>
      </w:r>
      <w:r w:rsidRPr="006B6F41">
        <w:rPr>
          <w:rFonts w:cs="Arial"/>
          <w:sz w:val="22"/>
          <w:szCs w:val="22"/>
        </w:rPr>
        <w:t xml:space="preserve"> (to show video segments)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Microphone (any type is fine)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</w:p>
    <w:p w:rsidR="00274611" w:rsidRPr="006B6F41" w:rsidRDefault="00274611" w:rsidP="008038FC">
      <w:pPr>
        <w:widowControl w:val="0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Typical training day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 xml:space="preserve">Please use any schedule you would like (longer, shorter, different breaks).  A typical format is 9-4, with a one-hour lunch break and two fifteen-minute breaks (one mid-morning and one mid-afternoon).  The schedule below assumes this typical format, but you can change it based on your scheduling. Also, if you are doing a 1.5 day training (rather than 2 days), please just delete III and IV on the Day 2 agenda below.  </w:t>
      </w:r>
    </w:p>
    <w:p w:rsidR="00274611" w:rsidRPr="006B6F41" w:rsidRDefault="00274611" w:rsidP="008038FC">
      <w:pPr>
        <w:widowControl w:val="0"/>
        <w:rPr>
          <w:rFonts w:cs="Arial"/>
          <w:sz w:val="22"/>
          <w:szCs w:val="22"/>
        </w:rPr>
      </w:pPr>
    </w:p>
    <w:p w:rsidR="00DC2D12" w:rsidRPr="006B6F41" w:rsidRDefault="001B1761" w:rsidP="008038FC">
      <w:pPr>
        <w:widowControl w:val="0"/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6B6F41">
        <w:rPr>
          <w:rFonts w:cs="Arial"/>
          <w:b/>
          <w:sz w:val="22"/>
          <w:szCs w:val="22"/>
          <w:u w:val="single"/>
        </w:rPr>
        <w:t xml:space="preserve"> </w:t>
      </w:r>
      <w:r w:rsidR="00274611" w:rsidRPr="006B6F41">
        <w:rPr>
          <w:rFonts w:cs="Arial"/>
          <w:sz w:val="22"/>
          <w:szCs w:val="22"/>
          <w:u w:val="single"/>
        </w:rPr>
        <w:t>Age</w:t>
      </w:r>
      <w:r w:rsidR="00DC2D12" w:rsidRPr="006B6F41">
        <w:rPr>
          <w:rFonts w:cs="Arial"/>
          <w:sz w:val="22"/>
          <w:szCs w:val="22"/>
          <w:u w:val="single"/>
        </w:rPr>
        <w:t xml:space="preserve">nda (Day 1): </w:t>
      </w:r>
    </w:p>
    <w:p w:rsidR="00274611" w:rsidRPr="006B6F41" w:rsidRDefault="00DC2D12" w:rsidP="008038FC">
      <w:pPr>
        <w:widowControl w:val="0"/>
        <w:spacing w:line="360" w:lineRule="auto"/>
        <w:jc w:val="center"/>
        <w:rPr>
          <w:rFonts w:cs="Arial"/>
          <w:i/>
          <w:iCs/>
          <w:sz w:val="22"/>
          <w:szCs w:val="22"/>
          <w:u w:val="single"/>
        </w:rPr>
      </w:pPr>
      <w:r w:rsidRPr="006B6F41">
        <w:rPr>
          <w:rFonts w:cs="Arial"/>
          <w:sz w:val="22"/>
          <w:szCs w:val="22"/>
          <w:u w:val="single"/>
        </w:rPr>
        <w:t>Trauma</w:t>
      </w:r>
      <w:r w:rsidR="008038FC" w:rsidRPr="006B6F41">
        <w:rPr>
          <w:rFonts w:cs="Arial"/>
          <w:sz w:val="22"/>
          <w:szCs w:val="22"/>
          <w:u w:val="single"/>
        </w:rPr>
        <w:t xml:space="preserve">, </w:t>
      </w:r>
      <w:r w:rsidR="00274611" w:rsidRPr="006B6F41">
        <w:rPr>
          <w:rFonts w:cs="Arial"/>
          <w:sz w:val="22"/>
          <w:szCs w:val="22"/>
          <w:u w:val="single"/>
        </w:rPr>
        <w:t>Substance Abuse</w:t>
      </w:r>
      <w:r w:rsidR="008038FC" w:rsidRPr="006B6F41">
        <w:rPr>
          <w:rFonts w:cs="Arial"/>
          <w:sz w:val="22"/>
          <w:szCs w:val="22"/>
          <w:u w:val="single"/>
        </w:rPr>
        <w:t xml:space="preserve"> and</w:t>
      </w:r>
      <w:r w:rsidR="00274611" w:rsidRPr="006B6F41">
        <w:rPr>
          <w:rFonts w:cs="Arial"/>
          <w:sz w:val="22"/>
          <w:szCs w:val="22"/>
          <w:u w:val="single"/>
        </w:rPr>
        <w:t xml:space="preserve"> </w:t>
      </w:r>
      <w:r w:rsidR="00274611" w:rsidRPr="006B6F41">
        <w:rPr>
          <w:rFonts w:cs="Arial"/>
          <w:i/>
          <w:iCs/>
          <w:sz w:val="22"/>
          <w:szCs w:val="22"/>
          <w:u w:val="single"/>
        </w:rPr>
        <w:t>Seeking Safety</w:t>
      </w:r>
    </w:p>
    <w:p w:rsidR="00274611" w:rsidRPr="006B6F41" w:rsidRDefault="00274611" w:rsidP="008038FC">
      <w:pPr>
        <w:spacing w:line="360" w:lineRule="auto"/>
        <w:rPr>
          <w:rFonts w:cs="Arial"/>
          <w:b/>
          <w:bCs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 xml:space="preserve">I.  </w:t>
      </w:r>
      <w:r w:rsidR="008038FC" w:rsidRPr="006B6F41">
        <w:rPr>
          <w:rFonts w:cs="Arial"/>
          <w:b/>
          <w:sz w:val="22"/>
          <w:szCs w:val="22"/>
        </w:rPr>
        <w:t>Trauma, substance abuse, and Seeking Safety</w:t>
      </w:r>
      <w:r w:rsidRPr="006B6F41">
        <w:rPr>
          <w:rFonts w:cs="Arial"/>
          <w:b/>
          <w:sz w:val="22"/>
          <w:szCs w:val="22"/>
        </w:rPr>
        <w:t xml:space="preserve"> </w:t>
      </w:r>
      <w:r w:rsidR="004575AF" w:rsidRPr="006B6F41">
        <w:rPr>
          <w:rFonts w:cs="Arial"/>
          <w:b/>
          <w:bCs/>
          <w:sz w:val="22"/>
          <w:szCs w:val="22"/>
        </w:rPr>
        <w:t>(9am to 10:30a</w:t>
      </w:r>
      <w:r w:rsidR="003463C1" w:rsidRPr="006B6F41">
        <w:rPr>
          <w:rFonts w:cs="Arial"/>
          <w:b/>
          <w:bCs/>
          <w:sz w:val="22"/>
          <w:szCs w:val="22"/>
        </w:rPr>
        <w:t xml:space="preserve">, followed by 15 minute </w:t>
      </w:r>
      <w:r w:rsidR="004575AF" w:rsidRPr="006B6F41">
        <w:rPr>
          <w:rFonts w:cs="Arial"/>
          <w:b/>
          <w:bCs/>
          <w:sz w:val="22"/>
          <w:szCs w:val="22"/>
        </w:rPr>
        <w:t>morning break</w:t>
      </w:r>
      <w:r w:rsidRPr="006B6F41">
        <w:rPr>
          <w:rFonts w:cs="Arial"/>
          <w:b/>
          <w:bCs/>
          <w:sz w:val="22"/>
          <w:szCs w:val="22"/>
        </w:rPr>
        <w:t>)</w:t>
      </w:r>
    </w:p>
    <w:p w:rsidR="00274611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a. </w:t>
      </w:r>
      <w:r w:rsidR="00DC2D12" w:rsidRPr="006B6F41">
        <w:rPr>
          <w:rFonts w:cs="Arial"/>
          <w:sz w:val="22"/>
          <w:szCs w:val="22"/>
        </w:rPr>
        <w:t>Rates of trauma</w:t>
      </w:r>
      <w:r w:rsidR="00274611" w:rsidRPr="006B6F41">
        <w:rPr>
          <w:rFonts w:cs="Arial"/>
          <w:sz w:val="22"/>
          <w:szCs w:val="22"/>
        </w:rPr>
        <w:t xml:space="preserve"> and substance abuse</w:t>
      </w:r>
    </w:p>
    <w:p w:rsidR="00274611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b. T</w:t>
      </w:r>
      <w:r w:rsidR="00DC2D12" w:rsidRPr="006B6F41">
        <w:rPr>
          <w:rFonts w:cs="Arial"/>
          <w:sz w:val="22"/>
          <w:szCs w:val="22"/>
        </w:rPr>
        <w:t>reatment challenges</w:t>
      </w:r>
      <w:r w:rsidR="00274611" w:rsidRPr="006B6F41">
        <w:rPr>
          <w:rFonts w:cs="Arial"/>
          <w:sz w:val="22"/>
          <w:szCs w:val="22"/>
        </w:rPr>
        <w:t xml:space="preserve"> </w:t>
      </w:r>
    </w:p>
    <w:p w:rsidR="008038FC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c. Stages of treatment</w:t>
      </w:r>
    </w:p>
    <w:p w:rsidR="008038FC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d. Introduction to </w:t>
      </w:r>
      <w:r w:rsidRPr="006B6F41">
        <w:rPr>
          <w:rFonts w:cs="Arial"/>
          <w:i/>
          <w:sz w:val="22"/>
          <w:szCs w:val="22"/>
        </w:rPr>
        <w:t xml:space="preserve">Seeking Safety </w:t>
      </w:r>
    </w:p>
    <w:p w:rsidR="00274611" w:rsidRPr="006B6F41" w:rsidRDefault="008038FC" w:rsidP="008038FC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 xml:space="preserve">II. </w:t>
      </w:r>
      <w:r w:rsidR="00274611" w:rsidRPr="006B6F41">
        <w:rPr>
          <w:rFonts w:cs="Arial"/>
          <w:b/>
          <w:sz w:val="22"/>
          <w:szCs w:val="22"/>
        </w:rPr>
        <w:t xml:space="preserve">Treatment </w:t>
      </w:r>
      <w:r w:rsidR="004575AF" w:rsidRPr="006B6F41">
        <w:rPr>
          <w:rFonts w:cs="Arial"/>
          <w:b/>
          <w:bCs/>
          <w:sz w:val="22"/>
          <w:szCs w:val="22"/>
        </w:rPr>
        <w:t>(10:45 to 12pm, forward by 1 hour lunch break</w:t>
      </w:r>
      <w:r w:rsidR="00274611" w:rsidRPr="006B6F41">
        <w:rPr>
          <w:rFonts w:cs="Arial"/>
          <w:b/>
          <w:bCs/>
          <w:sz w:val="22"/>
          <w:szCs w:val="22"/>
        </w:rPr>
        <w:t>)</w:t>
      </w:r>
    </w:p>
    <w:p w:rsidR="008038FC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a. Overview of </w:t>
      </w:r>
      <w:r w:rsidRPr="006B6F41">
        <w:rPr>
          <w:rFonts w:cs="Arial"/>
          <w:i/>
          <w:sz w:val="22"/>
          <w:szCs w:val="22"/>
        </w:rPr>
        <w:t>Seeking Safety</w:t>
      </w:r>
      <w:r w:rsidRPr="006B6F41">
        <w:rPr>
          <w:rFonts w:cs="Arial"/>
          <w:sz w:val="22"/>
          <w:szCs w:val="22"/>
        </w:rPr>
        <w:t xml:space="preserve">, including experiential exercises (e.g., grounding, </w:t>
      </w:r>
      <w:r w:rsidRPr="006B6F41">
        <w:rPr>
          <w:rFonts w:cs="Arial"/>
          <w:sz w:val="22"/>
          <w:szCs w:val="22"/>
        </w:rPr>
        <w:tab/>
        <w:t>taking good care of self)</w:t>
      </w:r>
    </w:p>
    <w:p w:rsidR="008038FC" w:rsidRPr="006B6F41" w:rsidRDefault="008038FC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b. Assessment and community resources</w:t>
      </w:r>
    </w:p>
    <w:p w:rsidR="00274611" w:rsidRPr="006B6F41" w:rsidRDefault="0078332D" w:rsidP="008038FC">
      <w:pPr>
        <w:spacing w:line="360" w:lineRule="auto"/>
        <w:rPr>
          <w:rFonts w:cs="Arial"/>
          <w:b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 xml:space="preserve">III. Clients' experience </w:t>
      </w:r>
      <w:r w:rsidR="004575AF" w:rsidRPr="006B6F41">
        <w:rPr>
          <w:rFonts w:cs="Arial"/>
          <w:b/>
          <w:bCs/>
          <w:sz w:val="22"/>
          <w:szCs w:val="22"/>
        </w:rPr>
        <w:t>(1</w:t>
      </w:r>
      <w:r w:rsidR="00274611" w:rsidRPr="006B6F41">
        <w:rPr>
          <w:rFonts w:cs="Arial"/>
          <w:b/>
          <w:bCs/>
          <w:sz w:val="22"/>
          <w:szCs w:val="22"/>
        </w:rPr>
        <w:t xml:space="preserve">pm to </w:t>
      </w:r>
      <w:r w:rsidR="004575AF" w:rsidRPr="006B6F41">
        <w:rPr>
          <w:rFonts w:cs="Arial"/>
          <w:b/>
          <w:bCs/>
          <w:sz w:val="22"/>
          <w:szCs w:val="22"/>
        </w:rPr>
        <w:t>1:</w:t>
      </w:r>
      <w:r w:rsidRPr="006B6F41">
        <w:rPr>
          <w:rFonts w:cs="Arial"/>
          <w:b/>
          <w:bCs/>
          <w:sz w:val="22"/>
          <w:szCs w:val="22"/>
        </w:rPr>
        <w:t>45</w:t>
      </w:r>
      <w:r w:rsidR="00274611" w:rsidRPr="006B6F41">
        <w:rPr>
          <w:rFonts w:cs="Arial"/>
          <w:b/>
          <w:bCs/>
          <w:sz w:val="22"/>
          <w:szCs w:val="22"/>
        </w:rPr>
        <w:t xml:space="preserve"> pm</w:t>
      </w:r>
      <w:r w:rsidRPr="006B6F41">
        <w:rPr>
          <w:rFonts w:cs="Arial"/>
          <w:b/>
          <w:bCs/>
          <w:sz w:val="22"/>
          <w:szCs w:val="22"/>
        </w:rPr>
        <w:t>, followed by 15 minute break</w:t>
      </w:r>
      <w:r w:rsidR="00274611" w:rsidRPr="006B6F41">
        <w:rPr>
          <w:rFonts w:cs="Arial"/>
          <w:b/>
          <w:bCs/>
          <w:sz w:val="22"/>
          <w:szCs w:val="22"/>
        </w:rPr>
        <w:t>)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a. Half-hour video on trauma and substance abuse plus discussion</w:t>
      </w:r>
    </w:p>
    <w:p w:rsidR="0078332D" w:rsidRPr="006B6F41" w:rsidRDefault="004575AF" w:rsidP="0078332D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 xml:space="preserve">IV.  </w:t>
      </w:r>
      <w:r w:rsidR="0078332D" w:rsidRPr="006B6F41">
        <w:rPr>
          <w:rFonts w:cs="Arial"/>
          <w:b/>
          <w:bCs/>
          <w:sz w:val="22"/>
          <w:szCs w:val="22"/>
        </w:rPr>
        <w:t xml:space="preserve">Clinical demonstration </w:t>
      </w:r>
      <w:r w:rsidR="0078332D" w:rsidRPr="006B6F41">
        <w:rPr>
          <w:rFonts w:cs="Arial"/>
          <w:b/>
          <w:sz w:val="22"/>
          <w:szCs w:val="22"/>
        </w:rPr>
        <w:t>(2pm to 4pm)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a. "Walk through" one sample </w:t>
      </w:r>
      <w:r w:rsidRPr="006B6F41">
        <w:rPr>
          <w:rFonts w:cs="Arial"/>
          <w:i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>topic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lastRenderedPageBreak/>
        <w:tab/>
        <w:t xml:space="preserve">b. Excerpts from video demonstration of </w:t>
      </w:r>
      <w:r w:rsidRPr="006B6F41">
        <w:rPr>
          <w:rFonts w:cs="Arial"/>
          <w:i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 xml:space="preserve">topic, “Asking for Help” with real clients </w:t>
      </w:r>
    </w:p>
    <w:p w:rsidR="0078332D" w:rsidRPr="006B6F41" w:rsidRDefault="0078332D" w:rsidP="0078332D">
      <w:pPr>
        <w:spacing w:line="360" w:lineRule="auto"/>
        <w:rPr>
          <w:rFonts w:cs="Arial"/>
          <w:bCs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c. Experiential role-play of Seeking Safety session 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Pr="006B6F41">
        <w:rPr>
          <w:rFonts w:cs="Arial"/>
          <w:sz w:val="22"/>
          <w:szCs w:val="22"/>
        </w:rPr>
        <w:tab/>
        <w:t>i. Break into small groups and practice session check-in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B6F41">
        <w:rPr>
          <w:rFonts w:cs="Arial"/>
          <w:sz w:val="22"/>
          <w:szCs w:val="22"/>
        </w:rPr>
        <w:tab/>
      </w:r>
      <w:r w:rsidRPr="006B6F41">
        <w:rPr>
          <w:rFonts w:cs="Arial"/>
          <w:sz w:val="22"/>
          <w:szCs w:val="22"/>
        </w:rPr>
        <w:tab/>
        <w:t>ii. Continue in small groups and practice use of handouts and check-out</w:t>
      </w:r>
    </w:p>
    <w:p w:rsidR="0078332D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</w:r>
      <w:r w:rsidRPr="006B6F41">
        <w:rPr>
          <w:rFonts w:cs="Arial"/>
          <w:sz w:val="22"/>
          <w:szCs w:val="22"/>
        </w:rPr>
        <w:tab/>
        <w:t>iii. Discussion and questions</w:t>
      </w:r>
    </w:p>
    <w:p w:rsidR="0078332D" w:rsidRPr="006B6F41" w:rsidRDefault="0078332D" w:rsidP="008038FC">
      <w:pPr>
        <w:spacing w:line="360" w:lineRule="auto"/>
        <w:rPr>
          <w:rFonts w:cs="Arial"/>
          <w:b/>
          <w:bCs/>
          <w:sz w:val="22"/>
          <w:szCs w:val="22"/>
        </w:rPr>
      </w:pPr>
    </w:p>
    <w:p w:rsidR="003463C1" w:rsidRPr="006B6F41" w:rsidRDefault="003463C1" w:rsidP="008038FC">
      <w:pPr>
        <w:widowControl w:val="0"/>
        <w:spacing w:line="360" w:lineRule="auto"/>
        <w:jc w:val="center"/>
        <w:rPr>
          <w:rFonts w:cs="Arial"/>
          <w:sz w:val="22"/>
          <w:szCs w:val="22"/>
          <w:u w:val="single"/>
        </w:rPr>
      </w:pPr>
      <w:r w:rsidRPr="006B6F41">
        <w:rPr>
          <w:rFonts w:cs="Arial"/>
          <w:sz w:val="22"/>
          <w:szCs w:val="22"/>
          <w:u w:val="single"/>
        </w:rPr>
        <w:t>Agenda (Day 2)</w:t>
      </w:r>
    </w:p>
    <w:p w:rsidR="00274611" w:rsidRPr="006B6F41" w:rsidRDefault="00274611" w:rsidP="008038FC">
      <w:pPr>
        <w:widowControl w:val="0"/>
        <w:spacing w:line="360" w:lineRule="auto"/>
        <w:jc w:val="center"/>
        <w:rPr>
          <w:rFonts w:cs="Arial"/>
          <w:i/>
          <w:iCs/>
          <w:sz w:val="22"/>
          <w:szCs w:val="22"/>
          <w:u w:val="single"/>
        </w:rPr>
      </w:pPr>
      <w:r w:rsidRPr="006B6F41">
        <w:rPr>
          <w:rFonts w:cs="Arial"/>
          <w:sz w:val="22"/>
          <w:szCs w:val="22"/>
          <w:u w:val="single"/>
        </w:rPr>
        <w:t xml:space="preserve">Implementation of </w:t>
      </w:r>
      <w:r w:rsidRPr="006B6F41">
        <w:rPr>
          <w:rFonts w:cs="Arial"/>
          <w:i/>
          <w:iCs/>
          <w:sz w:val="22"/>
          <w:szCs w:val="22"/>
          <w:u w:val="single"/>
        </w:rPr>
        <w:t>Seeking Safety</w:t>
      </w:r>
    </w:p>
    <w:p w:rsidR="008038FC" w:rsidRPr="006B6F41" w:rsidRDefault="0078332D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 xml:space="preserve">I. </w:t>
      </w:r>
      <w:r w:rsidR="008038FC" w:rsidRPr="006B6F41">
        <w:rPr>
          <w:rFonts w:cs="Arial"/>
          <w:b/>
          <w:bCs/>
          <w:sz w:val="22"/>
          <w:szCs w:val="22"/>
        </w:rPr>
        <w:t xml:space="preserve">More on </w:t>
      </w:r>
      <w:r w:rsidR="008038FC" w:rsidRPr="006B6F41">
        <w:rPr>
          <w:rFonts w:cs="Arial"/>
          <w:b/>
          <w:bCs/>
          <w:i/>
          <w:sz w:val="22"/>
          <w:szCs w:val="22"/>
        </w:rPr>
        <w:t xml:space="preserve">Seeking Safety </w:t>
      </w:r>
      <w:r w:rsidRPr="006B6F41">
        <w:rPr>
          <w:rFonts w:cs="Arial"/>
          <w:b/>
          <w:bCs/>
          <w:sz w:val="22"/>
          <w:szCs w:val="22"/>
        </w:rPr>
        <w:t>9am to 10:30a, followed by 15 minute morning break)</w:t>
      </w:r>
      <w:r w:rsidRPr="006B6F41">
        <w:rPr>
          <w:rFonts w:cs="Arial"/>
          <w:bCs/>
          <w:sz w:val="22"/>
          <w:szCs w:val="22"/>
        </w:rPr>
        <w:t xml:space="preserve"> </w:t>
      </w:r>
      <w:r w:rsidRPr="006B6F41">
        <w:rPr>
          <w:rFonts w:cs="Arial"/>
          <w:bCs/>
          <w:sz w:val="22"/>
          <w:szCs w:val="22"/>
        </w:rPr>
        <w:tab/>
        <w:t xml:space="preserve">a. </w:t>
      </w:r>
      <w:r w:rsidR="008038FC" w:rsidRPr="006B6F41">
        <w:rPr>
          <w:rFonts w:cs="Arial"/>
          <w:sz w:val="22"/>
          <w:szCs w:val="22"/>
        </w:rPr>
        <w:t>Evidence base</w:t>
      </w:r>
    </w:p>
    <w:p w:rsidR="00274611" w:rsidRPr="006B6F41" w:rsidRDefault="0078332D" w:rsidP="0078332D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b. </w:t>
      </w:r>
      <w:r w:rsidR="008038FC" w:rsidRPr="006B6F41">
        <w:rPr>
          <w:rFonts w:cs="Arial"/>
          <w:sz w:val="22"/>
          <w:szCs w:val="22"/>
        </w:rPr>
        <w:t>Frequently asked questions</w:t>
      </w:r>
    </w:p>
    <w:p w:rsidR="0081064A" w:rsidRPr="006B6F41" w:rsidRDefault="0081064A" w:rsidP="0081064A">
      <w:pPr>
        <w:spacing w:line="360" w:lineRule="auto"/>
        <w:rPr>
          <w:rFonts w:cs="Arial"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ab/>
        <w:t>c</w:t>
      </w:r>
      <w:r w:rsidRPr="006B6F41">
        <w:rPr>
          <w:rFonts w:cs="Arial"/>
          <w:bCs/>
          <w:sz w:val="22"/>
          <w:szCs w:val="22"/>
        </w:rPr>
        <w:t>. Special populations, as may be relevant (e.g., adolescents, military/veterans, criminal justice, severe and persistent mentally ill)</w:t>
      </w:r>
    </w:p>
    <w:p w:rsidR="0081064A" w:rsidRPr="006B6F41" w:rsidRDefault="0081064A" w:rsidP="0081064A">
      <w:pPr>
        <w:spacing w:line="360" w:lineRule="auto"/>
        <w:rPr>
          <w:rFonts w:cs="Arial"/>
          <w:b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>II. Trauma and addiction toolkit exercise (10:45a - 12p, followed by 1 hour lunch break)</w:t>
      </w:r>
    </w:p>
    <w:p w:rsidR="0081064A" w:rsidRPr="006B6F41" w:rsidRDefault="0081064A" w:rsidP="0081064A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 xml:space="preserve">III. Clients' experience: video on trauma-related symptoms </w:t>
      </w:r>
      <w:r w:rsidRPr="006B6F41">
        <w:rPr>
          <w:rFonts w:cs="Arial"/>
          <w:b/>
          <w:sz w:val="22"/>
          <w:szCs w:val="22"/>
        </w:rPr>
        <w:t>(1pm-1:45pm followed by 15-minute break)</w:t>
      </w:r>
    </w:p>
    <w:p w:rsidR="0081064A" w:rsidRPr="006B6F41" w:rsidRDefault="0081064A" w:rsidP="0081064A">
      <w:pPr>
        <w:spacing w:line="360" w:lineRule="auto"/>
        <w:rPr>
          <w:rFonts w:cs="Arial"/>
          <w:b/>
          <w:bCs/>
          <w:sz w:val="22"/>
          <w:szCs w:val="22"/>
        </w:rPr>
      </w:pPr>
      <w:r w:rsidRPr="006B6F41">
        <w:rPr>
          <w:rFonts w:cs="Arial"/>
          <w:b/>
          <w:bCs/>
          <w:sz w:val="22"/>
          <w:szCs w:val="22"/>
        </w:rPr>
        <w:t>IV. Challenging scenarios (2p-</w:t>
      </w:r>
      <w:r w:rsidR="007526DF" w:rsidRPr="006B6F41">
        <w:rPr>
          <w:rFonts w:cs="Arial"/>
          <w:b/>
          <w:bCs/>
          <w:sz w:val="22"/>
          <w:szCs w:val="22"/>
        </w:rPr>
        <w:t>2:45</w:t>
      </w:r>
      <w:r w:rsidRPr="006B6F41">
        <w:rPr>
          <w:rFonts w:cs="Arial"/>
          <w:b/>
          <w:bCs/>
          <w:sz w:val="22"/>
          <w:szCs w:val="22"/>
        </w:rPr>
        <w:t>p)</w:t>
      </w:r>
    </w:p>
    <w:p w:rsidR="0081064A" w:rsidRPr="006B6F41" w:rsidRDefault="0081064A" w:rsidP="0081064A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>a. “Tough cases”: group brainstorming in relation to clinical scenarios that may arise</w:t>
      </w:r>
    </w:p>
    <w:p w:rsidR="0081064A" w:rsidRPr="006B6F41" w:rsidRDefault="0081064A" w:rsidP="0081064A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bCs/>
          <w:sz w:val="22"/>
          <w:szCs w:val="22"/>
        </w:rPr>
        <w:tab/>
        <w:t xml:space="preserve">b. </w:t>
      </w:r>
      <w:r w:rsidRPr="006B6F41">
        <w:rPr>
          <w:rFonts w:cs="Arial"/>
          <w:sz w:val="22"/>
          <w:szCs w:val="22"/>
        </w:rPr>
        <w:t>Optional mini-role-plays, with a participant playing a client and trainer playing the clinician, to demonstrate enhanced treatment strategies</w:t>
      </w:r>
    </w:p>
    <w:p w:rsidR="007526DF" w:rsidRPr="006B6F41" w:rsidRDefault="007526DF" w:rsidP="007526DF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c. How to make </w:t>
      </w:r>
      <w:r w:rsidRPr="006B6F41">
        <w:rPr>
          <w:rFonts w:cs="Arial"/>
          <w:i/>
          <w:iCs/>
          <w:sz w:val="22"/>
          <w:szCs w:val="22"/>
        </w:rPr>
        <w:t xml:space="preserve">Seeking Safety </w:t>
      </w:r>
      <w:r w:rsidRPr="006B6F41">
        <w:rPr>
          <w:rFonts w:cs="Arial"/>
          <w:sz w:val="22"/>
          <w:szCs w:val="22"/>
        </w:rPr>
        <w:t>most effective</w:t>
      </w:r>
    </w:p>
    <w:p w:rsidR="00274611" w:rsidRPr="006B6F41" w:rsidRDefault="0081064A" w:rsidP="008038FC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 xml:space="preserve">V. </w:t>
      </w:r>
      <w:r w:rsidR="00274611" w:rsidRPr="006B6F41">
        <w:rPr>
          <w:rFonts w:cs="Arial"/>
          <w:b/>
          <w:bCs/>
          <w:sz w:val="22"/>
          <w:szCs w:val="22"/>
        </w:rPr>
        <w:t xml:space="preserve">Special implementation topics </w:t>
      </w:r>
      <w:r w:rsidR="00274611" w:rsidRPr="006B6F41">
        <w:rPr>
          <w:rFonts w:cs="Arial"/>
          <w:b/>
          <w:sz w:val="22"/>
          <w:szCs w:val="22"/>
        </w:rPr>
        <w:t>(</w:t>
      </w:r>
      <w:r w:rsidR="007526DF" w:rsidRPr="006B6F41">
        <w:rPr>
          <w:rFonts w:cs="Arial"/>
          <w:b/>
          <w:sz w:val="22"/>
          <w:szCs w:val="22"/>
        </w:rPr>
        <w:t>2:45</w:t>
      </w:r>
      <w:r w:rsidR="00274611" w:rsidRPr="006B6F41">
        <w:rPr>
          <w:rFonts w:cs="Arial"/>
          <w:b/>
          <w:sz w:val="22"/>
          <w:szCs w:val="22"/>
        </w:rPr>
        <w:t>pm-4pm)</w:t>
      </w:r>
    </w:p>
    <w:p w:rsidR="00274611" w:rsidRPr="006B6F41" w:rsidRDefault="0081064A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i/>
          <w:sz w:val="22"/>
          <w:szCs w:val="22"/>
        </w:rPr>
        <w:tab/>
      </w:r>
      <w:r w:rsidRPr="006B6F41">
        <w:rPr>
          <w:rFonts w:cs="Arial"/>
          <w:sz w:val="22"/>
          <w:szCs w:val="22"/>
        </w:rPr>
        <w:t xml:space="preserve">a. </w:t>
      </w:r>
      <w:r w:rsidR="007526DF" w:rsidRPr="006B6F41">
        <w:rPr>
          <w:rFonts w:cs="Arial"/>
          <w:sz w:val="22"/>
          <w:szCs w:val="22"/>
        </w:rPr>
        <w:t xml:space="preserve">Group role-play of another </w:t>
      </w:r>
      <w:r w:rsidR="007526DF" w:rsidRPr="006B6F41">
        <w:rPr>
          <w:rFonts w:cs="Arial"/>
          <w:i/>
          <w:sz w:val="22"/>
          <w:szCs w:val="22"/>
        </w:rPr>
        <w:t xml:space="preserve">Seeking Safety </w:t>
      </w:r>
      <w:r w:rsidR="007526DF" w:rsidRPr="006B6F41">
        <w:rPr>
          <w:rFonts w:cs="Arial"/>
          <w:sz w:val="22"/>
          <w:szCs w:val="22"/>
        </w:rPr>
        <w:t xml:space="preserve">topic </w:t>
      </w:r>
      <w:r w:rsidR="007526DF" w:rsidRPr="006B6F41">
        <w:rPr>
          <w:rFonts w:cs="Arial"/>
          <w:sz w:val="22"/>
          <w:szCs w:val="22"/>
          <w:u w:val="single"/>
        </w:rPr>
        <w:t>or</w:t>
      </w:r>
      <w:r w:rsidR="007526DF" w:rsidRPr="006B6F41">
        <w:rPr>
          <w:rFonts w:cs="Arial"/>
          <w:sz w:val="22"/>
          <w:szCs w:val="22"/>
        </w:rPr>
        <w:t xml:space="preserve"> discussion of use of </w:t>
      </w:r>
      <w:r w:rsidR="003463C1" w:rsidRPr="006B6F41">
        <w:rPr>
          <w:rFonts w:cs="Arial"/>
          <w:i/>
          <w:sz w:val="22"/>
          <w:szCs w:val="22"/>
        </w:rPr>
        <w:t xml:space="preserve">Seeking Safety </w:t>
      </w:r>
      <w:r w:rsidR="003463C1" w:rsidRPr="006B6F41">
        <w:rPr>
          <w:rFonts w:cs="Arial"/>
          <w:sz w:val="22"/>
          <w:szCs w:val="22"/>
        </w:rPr>
        <w:t>fidelity scale</w:t>
      </w:r>
      <w:r w:rsidR="007526DF" w:rsidRPr="006B6F41">
        <w:rPr>
          <w:rFonts w:cs="Arial"/>
          <w:sz w:val="22"/>
          <w:szCs w:val="22"/>
        </w:rPr>
        <w:t xml:space="preserve"> and practice rating a session</w:t>
      </w:r>
    </w:p>
    <w:p w:rsidR="007526DF" w:rsidRPr="006B6F41" w:rsidRDefault="0081064A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b. </w:t>
      </w:r>
      <w:r w:rsidR="007526DF" w:rsidRPr="006B6F41">
        <w:rPr>
          <w:rFonts w:cs="Arial"/>
          <w:sz w:val="22"/>
          <w:szCs w:val="22"/>
        </w:rPr>
        <w:t>Additional implementation topics as may be relevant, including c</w:t>
      </w:r>
      <w:r w:rsidR="00274611" w:rsidRPr="006B6F41">
        <w:rPr>
          <w:rFonts w:cs="Arial"/>
          <w:sz w:val="22"/>
          <w:szCs w:val="22"/>
        </w:rPr>
        <w:t>linician processes and training</w:t>
      </w:r>
      <w:r w:rsidR="007526DF" w:rsidRPr="006B6F41">
        <w:rPr>
          <w:rFonts w:cs="Arial"/>
          <w:sz w:val="22"/>
          <w:szCs w:val="22"/>
        </w:rPr>
        <w:t>, r</w:t>
      </w:r>
      <w:r w:rsidRPr="006B6F41">
        <w:rPr>
          <w:rFonts w:cs="Arial"/>
          <w:sz w:val="22"/>
          <w:szCs w:val="22"/>
        </w:rPr>
        <w:t xml:space="preserve">eadiness for </w:t>
      </w:r>
      <w:r w:rsidR="007526DF" w:rsidRPr="006B6F41">
        <w:rPr>
          <w:rFonts w:cs="Arial"/>
          <w:sz w:val="22"/>
          <w:szCs w:val="22"/>
        </w:rPr>
        <w:t>use of exposure-based treatment</w:t>
      </w:r>
      <w:r w:rsidR="00F77943" w:rsidRPr="006B6F41">
        <w:rPr>
          <w:rFonts w:cs="Arial"/>
          <w:sz w:val="22"/>
          <w:szCs w:val="22"/>
        </w:rPr>
        <w:t xml:space="preserve"> for PTSD</w:t>
      </w:r>
    </w:p>
    <w:p w:rsidR="00F77943" w:rsidRPr="006B6F41" w:rsidRDefault="007526DF" w:rsidP="008038FC">
      <w:pPr>
        <w:spacing w:line="360" w:lineRule="auto"/>
        <w:rPr>
          <w:rFonts w:cs="Arial"/>
          <w:i/>
          <w:sz w:val="22"/>
          <w:szCs w:val="22"/>
        </w:rPr>
      </w:pPr>
      <w:r w:rsidRPr="006B6F41">
        <w:rPr>
          <w:rFonts w:cs="Arial"/>
          <w:sz w:val="22"/>
          <w:szCs w:val="22"/>
        </w:rPr>
        <w:tab/>
        <w:t xml:space="preserve">c. Next steps and wrap-up </w:t>
      </w:r>
    </w:p>
    <w:p w:rsidR="0081064A" w:rsidRPr="006B6F41" w:rsidRDefault="007526DF" w:rsidP="008038FC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ab/>
      </w:r>
    </w:p>
    <w:p w:rsidR="00274611" w:rsidRPr="006B6F41" w:rsidRDefault="00274611" w:rsidP="008038FC">
      <w:pPr>
        <w:spacing w:line="360" w:lineRule="auto"/>
        <w:rPr>
          <w:rFonts w:cs="Arial"/>
          <w:b/>
          <w:sz w:val="22"/>
          <w:szCs w:val="22"/>
        </w:rPr>
      </w:pPr>
      <w:r w:rsidRPr="006B6F41">
        <w:rPr>
          <w:rFonts w:cs="Arial"/>
          <w:b/>
          <w:sz w:val="22"/>
          <w:szCs w:val="22"/>
        </w:rPr>
        <w:t>Note:  Methods of instruction for days 1 and 2 include:</w:t>
      </w:r>
    </w:p>
    <w:p w:rsidR="00274611" w:rsidRPr="006B6F41" w:rsidRDefault="00274611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Lecture</w:t>
      </w:r>
    </w:p>
    <w:p w:rsidR="00274611" w:rsidRPr="006B6F41" w:rsidRDefault="00F77943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Video</w:t>
      </w:r>
      <w:r w:rsidR="00274611" w:rsidRPr="006B6F41">
        <w:rPr>
          <w:rFonts w:cs="Arial"/>
          <w:sz w:val="22"/>
          <w:szCs w:val="22"/>
        </w:rPr>
        <w:t xml:space="preserve"> segments related to treatment issues </w:t>
      </w:r>
    </w:p>
    <w:p w:rsidR="00274611" w:rsidRPr="006B6F41" w:rsidRDefault="00274611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Experiential exercises (e.g., role-play)</w:t>
      </w:r>
    </w:p>
    <w:p w:rsidR="00274611" w:rsidRPr="006B6F41" w:rsidRDefault="00274611" w:rsidP="008038FC">
      <w:pPr>
        <w:spacing w:line="360" w:lineRule="auto"/>
        <w:rPr>
          <w:rFonts w:cs="Arial"/>
          <w:sz w:val="22"/>
          <w:szCs w:val="22"/>
        </w:rPr>
      </w:pPr>
      <w:r w:rsidRPr="006B6F41">
        <w:rPr>
          <w:rFonts w:cs="Arial"/>
          <w:sz w:val="22"/>
          <w:szCs w:val="22"/>
        </w:rPr>
        <w:t>Question/answer discussion with participants</w:t>
      </w:r>
    </w:p>
    <w:sectPr w:rsidR="00274611" w:rsidRPr="006B6F41"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2FE"/>
    <w:multiLevelType w:val="singleLevel"/>
    <w:tmpl w:val="DAC40D6A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 w15:restartNumberingAfterBreak="0">
    <w:nsid w:val="0C401529"/>
    <w:multiLevelType w:val="hybridMultilevel"/>
    <w:tmpl w:val="B7364834"/>
    <w:lvl w:ilvl="0" w:tplc="77428C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6B0598"/>
    <w:multiLevelType w:val="hybridMultilevel"/>
    <w:tmpl w:val="A2EE2BD4"/>
    <w:lvl w:ilvl="0" w:tplc="D0282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6764E0"/>
    <w:multiLevelType w:val="singleLevel"/>
    <w:tmpl w:val="8596371E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4" w15:restartNumberingAfterBreak="0">
    <w:nsid w:val="279D5D23"/>
    <w:multiLevelType w:val="hybridMultilevel"/>
    <w:tmpl w:val="0B840438"/>
    <w:lvl w:ilvl="0" w:tplc="B85C2F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A02D97E">
      <w:start w:val="1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9764533"/>
    <w:multiLevelType w:val="hybridMultilevel"/>
    <w:tmpl w:val="5588B6F6"/>
    <w:lvl w:ilvl="0" w:tplc="C7BAD5D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6424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E39CC"/>
    <w:multiLevelType w:val="hybridMultilevel"/>
    <w:tmpl w:val="48AEB8E0"/>
    <w:lvl w:ilvl="0" w:tplc="D0282B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1A255E5"/>
    <w:multiLevelType w:val="hybridMultilevel"/>
    <w:tmpl w:val="6AF80978"/>
    <w:lvl w:ilvl="0" w:tplc="E26CE6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4246AFB"/>
    <w:multiLevelType w:val="singleLevel"/>
    <w:tmpl w:val="CAB4177E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9" w15:restartNumberingAfterBreak="0">
    <w:nsid w:val="483149DB"/>
    <w:multiLevelType w:val="hybridMultilevel"/>
    <w:tmpl w:val="58C61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34E352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9D596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5ACA5090"/>
    <w:multiLevelType w:val="hybridMultilevel"/>
    <w:tmpl w:val="A47EFF7E"/>
    <w:lvl w:ilvl="0" w:tplc="4184C8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AFF2FA0"/>
    <w:multiLevelType w:val="singleLevel"/>
    <w:tmpl w:val="707A8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699C53FA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FA47CEF"/>
    <w:multiLevelType w:val="singleLevel"/>
    <w:tmpl w:val="3C26E4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num w:numId="1">
    <w:abstractNumId w:val="8"/>
  </w:num>
  <w:num w:numId="2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3"/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7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8">
    <w:abstractNumId w:val="0"/>
  </w:num>
  <w:num w:numId="9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0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1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2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3">
    <w:abstractNumId w:val="14"/>
  </w:num>
  <w:num w:numId="14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5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6">
    <w:abstractNumId w:val="0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7">
    <w:abstractNumId w:val="1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18">
    <w:abstractNumId w:val="12"/>
  </w:num>
  <w:num w:numId="19">
    <w:abstractNumId w:val="9"/>
  </w:num>
  <w:num w:numId="20">
    <w:abstractNumId w:val="5"/>
  </w:num>
  <w:num w:numId="21">
    <w:abstractNumId w:val="4"/>
  </w:num>
  <w:num w:numId="22">
    <w:abstractNumId w:val="7"/>
  </w:num>
  <w:num w:numId="23">
    <w:abstractNumId w:val="11"/>
  </w:num>
  <w:num w:numId="24">
    <w:abstractNumId w:val="1"/>
  </w:num>
  <w:num w:numId="25">
    <w:abstractNumId w:val="6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718"/>
    <w:rsid w:val="001B1761"/>
    <w:rsid w:val="0023562A"/>
    <w:rsid w:val="00274611"/>
    <w:rsid w:val="003463C1"/>
    <w:rsid w:val="004575AF"/>
    <w:rsid w:val="004A5C77"/>
    <w:rsid w:val="00667FC0"/>
    <w:rsid w:val="006B6F41"/>
    <w:rsid w:val="006D13A0"/>
    <w:rsid w:val="007526DF"/>
    <w:rsid w:val="0078332D"/>
    <w:rsid w:val="008038FC"/>
    <w:rsid w:val="0081064A"/>
    <w:rsid w:val="00845E7A"/>
    <w:rsid w:val="008C0E1F"/>
    <w:rsid w:val="00972079"/>
    <w:rsid w:val="009C1744"/>
    <w:rsid w:val="00A05399"/>
    <w:rsid w:val="00AB4C8F"/>
    <w:rsid w:val="00C62CD1"/>
    <w:rsid w:val="00DC2D12"/>
    <w:rsid w:val="00EA6256"/>
    <w:rsid w:val="00F77943"/>
    <w:rsid w:val="00F92718"/>
    <w:rsid w:val="00FC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25BE2"/>
  <w15:chartTrackingRefBased/>
  <w15:docId w15:val="{9FF5E57F-4341-4DE9-8C57-87926F2D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color w:val="00000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Roman" w:hAnsi="Roman"/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2/3/99</vt:lpstr>
    </vt:vector>
  </TitlesOfParts>
  <Company>Harvard Medical School/McLean Hospital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2/3/99</dc:title>
  <dc:subject/>
  <dc:creator>Lisa Najavits</dc:creator>
  <cp:keywords/>
  <cp:lastModifiedBy>LN</cp:lastModifiedBy>
  <cp:revision>3</cp:revision>
  <cp:lastPrinted>2000-02-04T00:30:00Z</cp:lastPrinted>
  <dcterms:created xsi:type="dcterms:W3CDTF">2017-06-22T02:52:00Z</dcterms:created>
  <dcterms:modified xsi:type="dcterms:W3CDTF">2017-06-22T02:57:00Z</dcterms:modified>
</cp:coreProperties>
</file>