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06CE" w14:textId="1EA6C3D6" w:rsidR="00851EB6" w:rsidRPr="004D5E9E" w:rsidRDefault="00851EB6">
      <w:pPr>
        <w:rPr>
          <w:rFonts w:cstheme="minorHAnsi"/>
          <w:color w:val="626262"/>
          <w:shd w:val="clear" w:color="auto" w:fill="F6F0E7"/>
        </w:rPr>
      </w:pPr>
    </w:p>
    <w:p w14:paraId="4D5A0C8C" w14:textId="69C8F22E" w:rsidR="00851EB6" w:rsidRPr="004D5E9E" w:rsidRDefault="00851EB6" w:rsidP="00851EB6">
      <w:pPr>
        <w:jc w:val="center"/>
        <w:rPr>
          <w:rFonts w:cstheme="minorHAnsi"/>
          <w:u w:val="single"/>
        </w:rPr>
      </w:pPr>
      <w:r w:rsidRPr="004D5E9E">
        <w:rPr>
          <w:rFonts w:cstheme="minorHAnsi"/>
          <w:u w:val="single"/>
        </w:rPr>
        <w:t xml:space="preserve">Outline and objectives for </w:t>
      </w:r>
      <w:r w:rsidR="009A05B7">
        <w:rPr>
          <w:rFonts w:cstheme="minorHAnsi"/>
          <w:i/>
          <w:iCs/>
          <w:u w:val="single"/>
        </w:rPr>
        <w:t xml:space="preserve">1 day </w:t>
      </w:r>
      <w:r w:rsidRPr="004D5E9E">
        <w:rPr>
          <w:rFonts w:cstheme="minorHAnsi"/>
          <w:i/>
          <w:iCs/>
          <w:u w:val="single"/>
        </w:rPr>
        <w:t>program</w:t>
      </w:r>
    </w:p>
    <w:p w14:paraId="12A036B2" w14:textId="77777777" w:rsidR="00851EB6" w:rsidRPr="004D5E9E" w:rsidRDefault="00851EB6" w:rsidP="00851EB6">
      <w:pPr>
        <w:rPr>
          <w:rFonts w:cstheme="minorHAnsi"/>
        </w:rPr>
      </w:pPr>
    </w:p>
    <w:p w14:paraId="275F0A5B" w14:textId="77777777" w:rsidR="00851EB6" w:rsidRPr="004D5E9E" w:rsidRDefault="00851EB6" w:rsidP="00851EB6">
      <w:pPr>
        <w:rPr>
          <w:rFonts w:cstheme="minorHAnsi"/>
        </w:rPr>
      </w:pPr>
      <w:r w:rsidRPr="004D5E9E">
        <w:rPr>
          <w:rFonts w:cstheme="minorHAnsi"/>
        </w:rPr>
        <w:t>Lisa M. Najavits, PhD</w:t>
      </w:r>
    </w:p>
    <w:p w14:paraId="041D07AD" w14:textId="77777777" w:rsidR="00851EB6" w:rsidRPr="004D5E9E" w:rsidRDefault="00851EB6" w:rsidP="00851EB6">
      <w:pPr>
        <w:rPr>
          <w:rFonts w:cstheme="minorHAnsi"/>
        </w:rPr>
      </w:pPr>
    </w:p>
    <w:p w14:paraId="68BC1751" w14:textId="771A001F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 xml:space="preserve">Title:  </w:t>
      </w:r>
      <w:r w:rsidRPr="004D5E9E">
        <w:rPr>
          <w:rFonts w:cstheme="minorHAnsi"/>
        </w:rPr>
        <w:t>Seeking Safety for Adolescents: An evidence-based model for trauma and/or substance abuse</w:t>
      </w:r>
    </w:p>
    <w:p w14:paraId="12D7635B" w14:textId="77777777" w:rsidR="00851EB6" w:rsidRPr="004D5E9E" w:rsidRDefault="00851EB6" w:rsidP="00851EB6">
      <w:pPr>
        <w:rPr>
          <w:rFonts w:cstheme="minorHAnsi"/>
        </w:rPr>
      </w:pPr>
    </w:p>
    <w:p w14:paraId="66A911D1" w14:textId="45DB55CB" w:rsidR="00851EB6" w:rsidRDefault="00851EB6" w:rsidP="00851EB6">
      <w:pPr>
        <w:rPr>
          <w:rFonts w:cstheme="minorHAnsi"/>
        </w:rPr>
      </w:pPr>
      <w:r w:rsidRPr="004D5E9E">
        <w:rPr>
          <w:rFonts w:cstheme="minorHAnsi"/>
          <w:b/>
        </w:rPr>
        <w:t xml:space="preserve">Summary: </w:t>
      </w:r>
      <w:r w:rsidRPr="004D5E9E">
        <w:rPr>
          <w:rFonts w:cstheme="minorHAnsi"/>
        </w:rPr>
        <w:t xml:space="preserve">The goal of this presentation is to describe </w:t>
      </w:r>
      <w:r w:rsidRPr="004D5E9E">
        <w:rPr>
          <w:rFonts w:cstheme="minorHAnsi"/>
          <w:i/>
        </w:rPr>
        <w:t xml:space="preserve">Seeking Safety </w:t>
      </w:r>
      <w:r w:rsidRPr="004D5E9E">
        <w:rPr>
          <w:rFonts w:cstheme="minorHAnsi"/>
          <w:iCs/>
        </w:rPr>
        <w:t>specifically as it is implemented for adolescents. Seeking Safety is</w:t>
      </w:r>
      <w:r w:rsidRPr="004D5E9E">
        <w:rPr>
          <w:rFonts w:cstheme="minorHAnsi"/>
          <w:i/>
        </w:rPr>
        <w:t xml:space="preserve"> </w:t>
      </w:r>
      <w:r w:rsidRPr="004D5E9E">
        <w:rPr>
          <w:rFonts w:cstheme="minorHAnsi"/>
        </w:rPr>
        <w:t xml:space="preserve">an evidence-based model for trauma and/or substance abuse (clients do not have to have both). </w:t>
      </w:r>
      <w:r w:rsidRPr="004D5E9E">
        <w:rPr>
          <w:rFonts w:cstheme="minorHAnsi"/>
          <w:i/>
        </w:rPr>
        <w:t>Seeking Safety</w:t>
      </w:r>
      <w:r w:rsidRPr="004D5E9E">
        <w:rPr>
          <w:rFonts w:eastAsia="MS Mincho" w:cstheme="minorHAnsi"/>
          <w:bCs/>
          <w:lang w:eastAsia="ja-JP"/>
        </w:rPr>
        <w:t xml:space="preserve"> </w:t>
      </w:r>
      <w:r w:rsidRPr="004D5E9E">
        <w:rPr>
          <w:rFonts w:eastAsia="MS Mincho" w:cstheme="minorHAnsi"/>
          <w:lang w:eastAsia="ja-JP"/>
        </w:rPr>
        <w:t xml:space="preserve">teaches present-focused coping skills to help clients attain safety in their lives.  It is highly flexible and can be conducted in any setting by a wide range of clinicians and also peers. </w:t>
      </w:r>
      <w:r w:rsidRPr="004D5E9E">
        <w:rPr>
          <w:rFonts w:eastAsia="MS Mincho" w:cstheme="minorHAnsi"/>
          <w:bCs/>
          <w:lang w:eastAsia="ja-JP"/>
        </w:rPr>
        <w:t>There are up to 25 treatment topics, each representing a safe coping skill relevant to trauma and/or substance abuse, such as “</w:t>
      </w:r>
      <w:r w:rsidRPr="004D5E9E">
        <w:rPr>
          <w:rFonts w:eastAsia="MS Mincho" w:cstheme="minorHAnsi"/>
          <w:bCs/>
          <w:iCs/>
          <w:lang w:eastAsia="ja-JP"/>
        </w:rPr>
        <w:t>Asking for Help</w:t>
      </w:r>
      <w:r w:rsidRPr="004D5E9E">
        <w:rPr>
          <w:rFonts w:eastAsia="MS Mincho" w:cstheme="minorHAnsi"/>
          <w:bCs/>
          <w:lang w:eastAsia="ja-JP"/>
        </w:rPr>
        <w:t>”, “</w:t>
      </w:r>
      <w:r w:rsidRPr="004D5E9E">
        <w:rPr>
          <w:rFonts w:eastAsia="MS Mincho" w:cstheme="minorHAnsi"/>
          <w:bCs/>
          <w:iCs/>
          <w:lang w:eastAsia="ja-JP"/>
        </w:rPr>
        <w:t>Creating Meaning</w:t>
      </w:r>
      <w:r w:rsidRPr="004D5E9E">
        <w:rPr>
          <w:rFonts w:eastAsia="MS Mincho" w:cstheme="minorHAnsi"/>
          <w:bCs/>
          <w:lang w:eastAsia="ja-JP"/>
        </w:rPr>
        <w:t>”, “</w:t>
      </w:r>
      <w:r w:rsidRPr="004D5E9E">
        <w:rPr>
          <w:rFonts w:eastAsia="MS Mincho" w:cstheme="minorHAnsi"/>
          <w:bCs/>
          <w:iCs/>
          <w:lang w:eastAsia="ja-JP"/>
        </w:rPr>
        <w:t>Compassion</w:t>
      </w:r>
      <w:r w:rsidRPr="004D5E9E">
        <w:rPr>
          <w:rFonts w:eastAsia="MS Mincho" w:cstheme="minorHAnsi"/>
          <w:bCs/>
          <w:lang w:eastAsia="ja-JP"/>
        </w:rPr>
        <w:t>”, and “</w:t>
      </w:r>
      <w:r w:rsidRPr="004D5E9E">
        <w:rPr>
          <w:rFonts w:eastAsia="MS Mincho" w:cstheme="minorHAnsi"/>
          <w:bCs/>
          <w:iCs/>
          <w:lang w:eastAsia="ja-JP"/>
        </w:rPr>
        <w:t>Healing from Anger</w:t>
      </w:r>
      <w:r w:rsidRPr="004D5E9E">
        <w:rPr>
          <w:rFonts w:eastAsia="MS Mincho" w:cstheme="minorHAnsi"/>
          <w:bCs/>
          <w:lang w:eastAsia="ja-JP"/>
        </w:rPr>
        <w:t xml:space="preserve">”. Topics can be done in any order, as few or many sessions as time allows (one does not have to do all 25).  </w:t>
      </w:r>
      <w:r w:rsidRPr="004D5E9E">
        <w:rPr>
          <w:rFonts w:eastAsia="MS Mincho" w:cstheme="minorHAnsi"/>
          <w:bCs/>
          <w:i/>
          <w:iCs/>
          <w:lang w:eastAsia="ja-JP"/>
        </w:rPr>
        <w:t>Seeking Safety</w:t>
      </w:r>
      <w:r w:rsidRPr="004D5E9E">
        <w:rPr>
          <w:rFonts w:eastAsia="MS Mincho" w:cstheme="minorHAnsi"/>
          <w:bCs/>
          <w:lang w:eastAsia="ja-JP"/>
        </w:rPr>
        <w:t xml:space="preserve"> strives to increase hope through emphasis on ideals; it offers exercises, emotionally-evocative language, and quotations to engage patients; attends to clinician processes; and provide concrete strategies to build recovery skills. </w:t>
      </w:r>
      <w:r w:rsidRPr="004D5E9E">
        <w:rPr>
          <w:rFonts w:cstheme="minorHAnsi"/>
        </w:rPr>
        <w:t xml:space="preserve">Anyone can implement Seeking Safety in their setting if they choose to (no specific degree, license or experience is required, unless a formal research study is being conducted). The model has been used with adolescents age 13 and above for over 20 years across all levels of care. </w:t>
      </w:r>
      <w:r w:rsidR="009A05B7">
        <w:rPr>
          <w:rFonts w:cstheme="minorHAnsi"/>
        </w:rPr>
        <w:t>This training is comparable to the standard 1 day Seeking Safety training</w:t>
      </w:r>
      <w:r w:rsidR="009A05B7" w:rsidRPr="009A05B7">
        <w:rPr>
          <w:rFonts w:cstheme="minorHAnsi"/>
        </w:rPr>
        <w:t xml:space="preserve"> but also emphasizes elements specific to the developmental needs of adolescents. We cover ways to make Seeking Safety engaging for this age group (e.g., games and exercises)</w:t>
      </w:r>
      <w:r w:rsidR="009058C8">
        <w:rPr>
          <w:rFonts w:cstheme="minorHAnsi"/>
        </w:rPr>
        <w:t xml:space="preserve">; </w:t>
      </w:r>
      <w:r w:rsidR="007A738E">
        <w:rPr>
          <w:rFonts w:cstheme="minorHAnsi"/>
        </w:rPr>
        <w:t xml:space="preserve">responding to </w:t>
      </w:r>
      <w:r w:rsidR="009058C8">
        <w:rPr>
          <w:rFonts w:cstheme="minorHAnsi"/>
        </w:rPr>
        <w:t>challenging adolescents and families;  using</w:t>
      </w:r>
      <w:r w:rsidR="009A05B7" w:rsidRPr="009A05B7">
        <w:rPr>
          <w:rFonts w:cstheme="minorHAnsi"/>
        </w:rPr>
        <w:t xml:space="preserve"> language and examples relevant to adolescents</w:t>
      </w:r>
      <w:r w:rsidR="009058C8">
        <w:rPr>
          <w:rFonts w:cstheme="minorHAnsi"/>
        </w:rPr>
        <w:t xml:space="preserve">; </w:t>
      </w:r>
      <w:r w:rsidR="007A738E">
        <w:rPr>
          <w:rFonts w:cstheme="minorHAnsi"/>
        </w:rPr>
        <w:t xml:space="preserve">and </w:t>
      </w:r>
      <w:r w:rsidR="009058C8">
        <w:rPr>
          <w:rFonts w:cstheme="minorHAnsi"/>
        </w:rPr>
        <w:t xml:space="preserve">working with </w:t>
      </w:r>
      <w:r w:rsidR="00215065">
        <w:rPr>
          <w:rFonts w:cstheme="minorHAnsi"/>
        </w:rPr>
        <w:t>juvenile justice-involved adolescents</w:t>
      </w:r>
      <w:r w:rsidR="009A05B7" w:rsidRPr="009A05B7">
        <w:rPr>
          <w:rFonts w:cstheme="minorHAnsi"/>
        </w:rPr>
        <w:t xml:space="preserve">. </w:t>
      </w:r>
    </w:p>
    <w:p w14:paraId="791513B7" w14:textId="77777777" w:rsidR="009A05B7" w:rsidRPr="004D5E9E" w:rsidRDefault="009A05B7" w:rsidP="00851EB6">
      <w:pPr>
        <w:rPr>
          <w:rFonts w:cstheme="minorHAnsi"/>
        </w:rPr>
      </w:pPr>
    </w:p>
    <w:p w14:paraId="49817303" w14:textId="77777777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Objectives:</w:t>
      </w:r>
    </w:p>
    <w:p w14:paraId="31314DF3" w14:textId="1CEFEA18" w:rsidR="00851EB6" w:rsidRPr="004D5E9E" w:rsidRDefault="00851EB6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 xml:space="preserve">To describe </w:t>
      </w:r>
      <w:r w:rsidR="00AF7C1C" w:rsidRPr="004D5E9E">
        <w:rPr>
          <w:rFonts w:cstheme="minorHAnsi"/>
        </w:rPr>
        <w:t xml:space="preserve">the </w:t>
      </w:r>
      <w:r w:rsidRPr="004D5E9E">
        <w:rPr>
          <w:rFonts w:cstheme="minorHAnsi"/>
        </w:rPr>
        <w:t xml:space="preserve">Seeking Safety </w:t>
      </w:r>
      <w:r w:rsidR="00AF7C1C" w:rsidRPr="004D5E9E">
        <w:rPr>
          <w:rFonts w:cstheme="minorHAnsi"/>
        </w:rPr>
        <w:t>model.</w:t>
      </w:r>
    </w:p>
    <w:p w14:paraId="4F347439" w14:textId="48D86D68" w:rsidR="00AF7C1C" w:rsidRPr="004D5E9E" w:rsidRDefault="00AF7C1C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>To identify elements specific to implementation with adolescents.</w:t>
      </w:r>
    </w:p>
    <w:p w14:paraId="31E9FEF5" w14:textId="4A5A918C" w:rsidR="00BD0862" w:rsidRDefault="00BD0862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 xml:space="preserve">To highlight the evidence base on the model. </w:t>
      </w:r>
    </w:p>
    <w:p w14:paraId="0F8E7C75" w14:textId="1A23EBA8" w:rsidR="009A05B7" w:rsidRPr="004D5E9E" w:rsidRDefault="009A05B7" w:rsidP="00851EB6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rehearse examples of how to conduct the model with adolescents.</w:t>
      </w:r>
    </w:p>
    <w:p w14:paraId="4B88371F" w14:textId="50D9D104" w:rsidR="00851EB6" w:rsidRPr="004D5E9E" w:rsidRDefault="00851EB6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>To provide assessment and treatment resources.</w:t>
      </w:r>
    </w:p>
    <w:p w14:paraId="43B783EB" w14:textId="77777777" w:rsidR="00851EB6" w:rsidRPr="004D5E9E" w:rsidRDefault="00851EB6" w:rsidP="00851EB6">
      <w:pPr>
        <w:rPr>
          <w:rFonts w:cstheme="minorHAnsi"/>
        </w:rPr>
      </w:pPr>
    </w:p>
    <w:p w14:paraId="724C982C" w14:textId="77777777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References:</w:t>
      </w:r>
    </w:p>
    <w:p w14:paraId="7F76CCF6" w14:textId="0EC695E7" w:rsidR="00851EB6" w:rsidRPr="004D5E9E" w:rsidRDefault="00851EB6" w:rsidP="00851EB6">
      <w:pPr>
        <w:rPr>
          <w:rFonts w:cstheme="minorHAnsi"/>
        </w:rPr>
      </w:pPr>
    </w:p>
    <w:p w14:paraId="63DC1667" w14:textId="77777777" w:rsidR="00AF7C1C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>Lenz, A. S., Henesy, R., &amp; Callender, K. (2016). Effectiveness of Seeking Safety for co</w:t>
      </w:r>
      <w:r w:rsidR="00AF7C1C" w:rsidRPr="004D5E9E">
        <w:rPr>
          <w:rFonts w:cstheme="minorHAnsi"/>
        </w:rPr>
        <w:t>-</w:t>
      </w:r>
      <w:r w:rsidRPr="004D5E9E">
        <w:rPr>
          <w:rFonts w:cstheme="minorHAnsi"/>
        </w:rPr>
        <w:t>occurrin</w:t>
      </w:r>
      <w:r w:rsidR="00AF7C1C" w:rsidRPr="004D5E9E">
        <w:rPr>
          <w:rFonts w:cstheme="minorHAnsi"/>
        </w:rPr>
        <w:t>g</w:t>
      </w:r>
    </w:p>
    <w:p w14:paraId="49084FE4" w14:textId="77777777" w:rsidR="00AF7C1C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 xml:space="preserve">posttraumatic stress disorder and substance use. </w:t>
      </w:r>
      <w:r w:rsidRPr="004D5E9E">
        <w:rPr>
          <w:rFonts w:cstheme="minorHAnsi"/>
          <w:i/>
          <w:iCs/>
        </w:rPr>
        <w:t>Journal of Counseling &amp;</w:t>
      </w:r>
      <w:r w:rsidR="00AF7C1C" w:rsidRPr="004D5E9E">
        <w:rPr>
          <w:rFonts w:cstheme="minorHAnsi"/>
          <w:i/>
          <w:iCs/>
        </w:rPr>
        <w:t xml:space="preserve"> </w:t>
      </w:r>
      <w:r w:rsidRPr="004D5E9E">
        <w:rPr>
          <w:rFonts w:cstheme="minorHAnsi"/>
          <w:i/>
          <w:iCs/>
        </w:rPr>
        <w:t>Development, 94</w:t>
      </w:r>
      <w:r w:rsidRPr="004D5E9E">
        <w:rPr>
          <w:rFonts w:cstheme="minorHAnsi"/>
        </w:rPr>
        <w:t>(1), 51-61.</w:t>
      </w:r>
    </w:p>
    <w:p w14:paraId="29FD04BF" w14:textId="12E07C2C" w:rsidR="00851EB6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  <w:i/>
          <w:iCs/>
        </w:rPr>
      </w:pPr>
      <w:r w:rsidRPr="004D5E9E">
        <w:rPr>
          <w:rFonts w:cstheme="minorHAnsi"/>
        </w:rPr>
        <w:t>doi:10.1002/jcad.12061</w:t>
      </w:r>
    </w:p>
    <w:p w14:paraId="6AABCD9B" w14:textId="77777777" w:rsidR="00851EB6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7E44E584" w14:textId="018B6428" w:rsidR="00AF7C1C" w:rsidRPr="001B5192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  <w:i/>
          <w:iCs/>
        </w:rPr>
      </w:pPr>
      <w:r w:rsidRPr="004D5E9E">
        <w:rPr>
          <w:rFonts w:cstheme="minorHAnsi"/>
        </w:rPr>
        <w:t xml:space="preserve">Substance Abuse Mental Health Services Administration (SAMHSA) (2014). </w:t>
      </w:r>
      <w:r w:rsidRPr="001B5192">
        <w:rPr>
          <w:rFonts w:cstheme="minorHAnsi"/>
          <w:i/>
          <w:iCs/>
        </w:rPr>
        <w:t>Trauma</w:t>
      </w:r>
      <w:r w:rsidR="00AF7C1C" w:rsidRPr="001B5192">
        <w:rPr>
          <w:rFonts w:cstheme="minorHAnsi"/>
          <w:i/>
          <w:iCs/>
        </w:rPr>
        <w:t xml:space="preserve"> </w:t>
      </w:r>
      <w:r w:rsidRPr="001B5192">
        <w:rPr>
          <w:rFonts w:cstheme="minorHAnsi"/>
          <w:i/>
          <w:iCs/>
        </w:rPr>
        <w:t>Informed Care in</w:t>
      </w:r>
    </w:p>
    <w:p w14:paraId="73E0A6BC" w14:textId="6F926E8A" w:rsidR="00AF7C1C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1B5192">
        <w:rPr>
          <w:rFonts w:cstheme="minorHAnsi"/>
          <w:i/>
          <w:iCs/>
        </w:rPr>
        <w:t xml:space="preserve">Behavioral Health Services </w:t>
      </w:r>
      <w:r w:rsidR="001B5192" w:rsidRPr="001B5192">
        <w:rPr>
          <w:rFonts w:cstheme="minorHAnsi"/>
        </w:rPr>
        <w:t>[</w:t>
      </w:r>
      <w:r w:rsidRPr="001B5192">
        <w:rPr>
          <w:rFonts w:cstheme="minorHAnsi"/>
        </w:rPr>
        <w:t>Treatment Improvement Protocol (TIP) Series</w:t>
      </w:r>
      <w:r w:rsidR="001B5192">
        <w:rPr>
          <w:rFonts w:cstheme="minorHAnsi"/>
        </w:rPr>
        <w:t>]</w:t>
      </w:r>
      <w:r w:rsidRPr="004D5E9E">
        <w:rPr>
          <w:rFonts w:cstheme="minorHAnsi"/>
        </w:rPr>
        <w:t>.</w:t>
      </w:r>
      <w:r w:rsidR="00AF7C1C" w:rsidRPr="004D5E9E">
        <w:rPr>
          <w:rFonts w:cstheme="minorHAnsi"/>
        </w:rPr>
        <w:t xml:space="preserve"> </w:t>
      </w:r>
      <w:r w:rsidRPr="004D5E9E">
        <w:rPr>
          <w:rFonts w:cstheme="minorHAnsi"/>
        </w:rPr>
        <w:t>Washington, DC: Substance</w:t>
      </w:r>
    </w:p>
    <w:p w14:paraId="6A5DF716" w14:textId="22C125E5" w:rsidR="00851EB6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>Abuse Mental Health Services Administration (SAMHSA),</w:t>
      </w:r>
      <w:r w:rsidR="00AF7C1C" w:rsidRPr="004D5E9E">
        <w:rPr>
          <w:rFonts w:cstheme="minorHAnsi"/>
        </w:rPr>
        <w:t xml:space="preserve"> </w:t>
      </w:r>
      <w:r w:rsidRPr="004D5E9E">
        <w:rPr>
          <w:rFonts w:cstheme="minorHAnsi"/>
        </w:rPr>
        <w:t xml:space="preserve">Department of Health and Human Services. </w:t>
      </w:r>
    </w:p>
    <w:p w14:paraId="66D77B49" w14:textId="73A18917" w:rsidR="001B5192" w:rsidRDefault="001B5192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20374304" w14:textId="77777777" w:rsidR="001B5192" w:rsidRDefault="001B5192" w:rsidP="00851EB6">
      <w:pPr>
        <w:autoSpaceDE w:val="0"/>
        <w:autoSpaceDN w:val="0"/>
        <w:adjustRightInd w:val="0"/>
        <w:ind w:left="720" w:hanging="720"/>
        <w:rPr>
          <w:i/>
          <w:iCs/>
          <w:color w:val="000000"/>
        </w:rPr>
      </w:pPr>
      <w:r>
        <w:rPr>
          <w:color w:val="000000"/>
        </w:rPr>
        <w:t xml:space="preserve">Substance Abuse and Mental Health Services Administration (SAMHSA): </w:t>
      </w:r>
      <w:r>
        <w:rPr>
          <w:i/>
          <w:iCs/>
          <w:color w:val="000000"/>
        </w:rPr>
        <w:t>Treatment for Suicidal Ideation,</w:t>
      </w:r>
    </w:p>
    <w:p w14:paraId="68697C1E" w14:textId="77777777" w:rsidR="001B5192" w:rsidRDefault="001B5192" w:rsidP="00851EB6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i/>
          <w:iCs/>
          <w:color w:val="000000"/>
        </w:rPr>
        <w:t xml:space="preserve">Self-harm, and Suicide Attempts Among Youth. </w:t>
      </w:r>
      <w:r>
        <w:rPr>
          <w:color w:val="000000"/>
        </w:rPr>
        <w:t>SAMHSA Publication No. PEP20-06-01-002 Rockville, MD:</w:t>
      </w:r>
    </w:p>
    <w:p w14:paraId="68438DDC" w14:textId="77777777" w:rsidR="001B5192" w:rsidRDefault="001B5192" w:rsidP="00851EB6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National Mental Health and Substance Use Policy Laboratory. Substance Abuse and Mental Health</w:t>
      </w:r>
    </w:p>
    <w:p w14:paraId="171534F0" w14:textId="6798B423" w:rsidR="001B5192" w:rsidRPr="004D5E9E" w:rsidRDefault="001B5192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>
        <w:rPr>
          <w:color w:val="000000"/>
        </w:rPr>
        <w:t>Services Administration, 2020.</w:t>
      </w:r>
    </w:p>
    <w:p w14:paraId="6DD31636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560819A4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Herman, J. L. (1992). </w:t>
      </w:r>
      <w:r w:rsidRPr="004D5E9E">
        <w:rPr>
          <w:rFonts w:cstheme="minorHAnsi"/>
          <w:i/>
          <w:iCs/>
        </w:rPr>
        <w:t>Trauma and Recovery</w:t>
      </w:r>
      <w:r w:rsidRPr="004D5E9E">
        <w:rPr>
          <w:rFonts w:cstheme="minorHAnsi"/>
        </w:rPr>
        <w:t>. New York: Basic Books.</w:t>
      </w:r>
    </w:p>
    <w:p w14:paraId="0FCC8485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5A61F405" w14:textId="77777777" w:rsidR="005F19F4" w:rsidRPr="004D5E9E" w:rsidRDefault="00851EB6" w:rsidP="005F19F4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Najavits, L. M. (2002). </w:t>
      </w:r>
      <w:r w:rsidRPr="004D5E9E">
        <w:rPr>
          <w:rFonts w:cstheme="minorHAnsi"/>
          <w:i/>
          <w:iCs/>
        </w:rPr>
        <w:t>Seeking Safety: A Treatment Manual for PTSD and Substance Abuse</w:t>
      </w:r>
      <w:r w:rsidRPr="004D5E9E">
        <w:rPr>
          <w:rFonts w:cstheme="minorHAnsi"/>
        </w:rPr>
        <w:t>. New York: Guilford Press.</w:t>
      </w:r>
    </w:p>
    <w:p w14:paraId="4A48EBA4" w14:textId="77777777" w:rsidR="005F19F4" w:rsidRPr="004D5E9E" w:rsidRDefault="005F19F4" w:rsidP="005F19F4">
      <w:pPr>
        <w:autoSpaceDE w:val="0"/>
        <w:autoSpaceDN w:val="0"/>
        <w:adjustRightInd w:val="0"/>
        <w:rPr>
          <w:rFonts w:cstheme="minorHAnsi"/>
        </w:rPr>
      </w:pPr>
    </w:p>
    <w:p w14:paraId="1CCEEEA3" w14:textId="0E88CCED" w:rsidR="005F19F4" w:rsidRPr="005F19F4" w:rsidRDefault="005F19F4" w:rsidP="005F19F4">
      <w:pPr>
        <w:autoSpaceDE w:val="0"/>
        <w:autoSpaceDN w:val="0"/>
        <w:adjustRightInd w:val="0"/>
        <w:rPr>
          <w:rFonts w:cstheme="minorHAnsi"/>
        </w:rPr>
      </w:pPr>
      <w:r w:rsidRPr="005F19F4">
        <w:rPr>
          <w:rFonts w:eastAsia="Times New Roman" w:cstheme="minorHAnsi"/>
          <w:color w:val="3F3F3F"/>
        </w:rPr>
        <w:t>Najavits LM, Gallop RJ, Weiss RD. (2006). </w:t>
      </w:r>
      <w:hyperlink r:id="rId5" w:tgtFrame="_blank" w:history="1">
        <w:r w:rsidRPr="005F19F4">
          <w:rPr>
            <w:rFonts w:eastAsia="Times New Roman" w:cstheme="minorHAnsi"/>
            <w:i/>
            <w:iCs/>
          </w:rPr>
          <w:t>Seeking Safety therapy for adolescent girls with PTSD and substance abuse: A randomized controlled trial.</w:t>
        </w:r>
      </w:hyperlink>
      <w:r w:rsidRPr="005F19F4">
        <w:rPr>
          <w:rFonts w:eastAsia="Times New Roman" w:cstheme="minorHAnsi"/>
          <w:color w:val="3F3F3F"/>
        </w:rPr>
        <w:t> Journal of Behavioral Health Services &amp; Research, 33, 453-463.</w:t>
      </w:r>
    </w:p>
    <w:p w14:paraId="14CDCD70" w14:textId="77777777" w:rsidR="005F19F4" w:rsidRPr="004D5E9E" w:rsidRDefault="005F19F4" w:rsidP="00851EB6">
      <w:pPr>
        <w:autoSpaceDE w:val="0"/>
        <w:autoSpaceDN w:val="0"/>
        <w:adjustRightInd w:val="0"/>
        <w:rPr>
          <w:rFonts w:cstheme="minorHAnsi"/>
        </w:rPr>
      </w:pPr>
    </w:p>
    <w:p w14:paraId="4999255E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Najavits, L. M. (2007). Seeking Safety: An evidence-based model for substance abuse and trauma/PTSD In K. A. Witkiewitz &amp; G. A. Marlatt (Eds.), </w:t>
      </w:r>
      <w:r w:rsidRPr="004D5E9E">
        <w:rPr>
          <w:rFonts w:cstheme="minorHAnsi"/>
          <w:i/>
          <w:iCs/>
        </w:rPr>
        <w:t>Therapist's Guide to Evidence Based Relapse Prevention: Practical resources for the mental health professional</w:t>
      </w:r>
      <w:r w:rsidRPr="004D5E9E">
        <w:rPr>
          <w:rFonts w:cstheme="minorHAnsi"/>
        </w:rPr>
        <w:t xml:space="preserve"> (pp. 141-167). San Diego: Elsevier Press.</w:t>
      </w:r>
    </w:p>
    <w:p w14:paraId="5C9EB905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502CCF08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>​Najavits, L. M., Hyman, S. M., Ruglass, L. M., Hien, D. A., &amp; Read, J. P. (2017). Substance use disorder and trauma. In S. Gold, J. Cook, &amp; C. Dalenberg (Eds.), Handbook of Trauma Psychology (pp. 195-214): American Psychological Association.</w:t>
      </w:r>
    </w:p>
    <w:p w14:paraId="620F340E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04AF68D2" w14:textId="5C0DCF7A" w:rsidR="00AF7C1C" w:rsidRPr="004D5E9E" w:rsidRDefault="00AF7C1C" w:rsidP="00AF7C1C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Najavits, L.M. (2019). </w:t>
      </w:r>
      <w:r w:rsidRPr="004D5E9E">
        <w:rPr>
          <w:rFonts w:cstheme="minorHAnsi"/>
          <w:i/>
        </w:rPr>
        <w:t xml:space="preserve">Finding your best self: Recovery from Addiction, Trauma or Both. </w:t>
      </w:r>
      <w:r w:rsidRPr="004D5E9E">
        <w:rPr>
          <w:rFonts w:cstheme="minorHAnsi"/>
        </w:rPr>
        <w:t xml:space="preserve">New York: Guilford. </w:t>
      </w:r>
    </w:p>
    <w:p w14:paraId="18DD5995" w14:textId="74DD110D" w:rsidR="00BD0862" w:rsidRPr="004D5E9E" w:rsidRDefault="00BD0862" w:rsidP="00AF7C1C">
      <w:pPr>
        <w:widowControl w:val="0"/>
        <w:rPr>
          <w:rFonts w:cstheme="minorHAnsi"/>
        </w:rPr>
      </w:pPr>
    </w:p>
    <w:p w14:paraId="044D169E" w14:textId="65DDF18E" w:rsidR="00BD0862" w:rsidRPr="004D5E9E" w:rsidRDefault="00BD0862" w:rsidP="00AF7C1C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Najavits, L. M., Clark, H. W., DiClemente, C. C., Potenza, M. N., Shaffer, H. J., Sorensen, J. L., Tull, M. T., Zweben, A., Zweben, J. E. (2020). </w:t>
      </w:r>
      <w:r w:rsidRPr="004D5E9E">
        <w:rPr>
          <w:rFonts w:cstheme="minorHAnsi"/>
          <w:i/>
          <w:iCs/>
        </w:rPr>
        <w:t>PTSD / substance use disorder comorbidity: Treatment options and public health needs</w:t>
      </w:r>
      <w:r w:rsidRPr="004D5E9E">
        <w:rPr>
          <w:rFonts w:cstheme="minorHAnsi"/>
        </w:rPr>
        <w:t>. Current Treatment Options in Psychiatry, 1-15.</w:t>
      </w:r>
    </w:p>
    <w:p w14:paraId="5F51D737" w14:textId="61BA3DD5" w:rsidR="00AF7C1C" w:rsidRPr="004D5E9E" w:rsidRDefault="00AF7C1C" w:rsidP="00AF7C1C">
      <w:pPr>
        <w:widowControl w:val="0"/>
        <w:rPr>
          <w:rFonts w:cstheme="minorHAnsi"/>
        </w:rPr>
      </w:pPr>
    </w:p>
    <w:p w14:paraId="5FA84BAF" w14:textId="77777777" w:rsidR="00AF7C1C" w:rsidRPr="004D5E9E" w:rsidRDefault="00AF7C1C" w:rsidP="00AF7C1C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>Najavits, L. M. (2022). Trauma and substance abuse: A clinician's guide to treatment. In M. Cloitre &amp; U.</w:t>
      </w:r>
    </w:p>
    <w:p w14:paraId="566C5782" w14:textId="77777777" w:rsidR="00AF7C1C" w:rsidRPr="004D5E9E" w:rsidRDefault="00AF7C1C" w:rsidP="00AF7C1C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 xml:space="preserve">Schynder (Eds.), </w:t>
      </w:r>
      <w:r w:rsidRPr="004D5E9E">
        <w:rPr>
          <w:rFonts w:cstheme="minorHAnsi"/>
          <w:i/>
          <w:iCs/>
        </w:rPr>
        <w:t>Evidence-based treatments for trauma-related disorders (2</w:t>
      </w:r>
      <w:r w:rsidRPr="004D5E9E">
        <w:rPr>
          <w:rFonts w:cstheme="minorHAnsi"/>
          <w:i/>
          <w:iCs/>
          <w:vertAlign w:val="superscript"/>
        </w:rPr>
        <w:t>nd</w:t>
      </w:r>
      <w:r w:rsidRPr="004D5E9E">
        <w:rPr>
          <w:rFonts w:cstheme="minorHAnsi"/>
          <w:i/>
          <w:iCs/>
        </w:rPr>
        <w:t xml:space="preserve"> edition)</w:t>
      </w:r>
      <w:r w:rsidRPr="004D5E9E">
        <w:rPr>
          <w:rFonts w:cstheme="minorHAnsi"/>
        </w:rPr>
        <w:t xml:space="preserve">: Springer-Verlag. </w:t>
      </w:r>
    </w:p>
    <w:p w14:paraId="2D7615E6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31A1FDCF" w14:textId="09FFDEFA" w:rsidR="00851EB6" w:rsidRPr="004D5E9E" w:rsidRDefault="00851EB6" w:rsidP="00851EB6">
      <w:pPr>
        <w:widowControl w:val="0"/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Audiovisual</w:t>
      </w:r>
      <w:r w:rsidR="00AF7C1C" w:rsidRPr="004D5E9E">
        <w:rPr>
          <w:rFonts w:cstheme="minorHAnsi"/>
          <w:b/>
          <w:bCs/>
        </w:rPr>
        <w:t xml:space="preserve"> (for on-site training)</w:t>
      </w:r>
      <w:r w:rsidRPr="004D5E9E">
        <w:rPr>
          <w:rFonts w:cstheme="minorHAnsi"/>
          <w:b/>
          <w:bCs/>
        </w:rPr>
        <w:t>:</w:t>
      </w:r>
    </w:p>
    <w:p w14:paraId="2E92B695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4D733770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LCD projector </w:t>
      </w:r>
    </w:p>
    <w:p w14:paraId="58229E33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>Audio capacity (to play brief video segments from trainer’s computer)</w:t>
      </w:r>
    </w:p>
    <w:p w14:paraId="431BF48D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>Microphone</w:t>
      </w:r>
    </w:p>
    <w:p w14:paraId="22819FE3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61DF990F" w14:textId="77777777" w:rsidR="00851EB6" w:rsidRPr="004D5E9E" w:rsidRDefault="00851EB6" w:rsidP="00851EB6">
      <w:pPr>
        <w:spacing w:line="480" w:lineRule="auto"/>
        <w:rPr>
          <w:rFonts w:cstheme="minorHAnsi"/>
          <w:b/>
        </w:rPr>
      </w:pPr>
      <w:r w:rsidRPr="004D5E9E">
        <w:rPr>
          <w:rFonts w:cstheme="minorHAnsi"/>
          <w:b/>
        </w:rPr>
        <w:t>Methods of instruction include:</w:t>
      </w:r>
    </w:p>
    <w:p w14:paraId="59FFCD3B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>1.  Lecture</w:t>
      </w:r>
    </w:p>
    <w:p w14:paraId="45714925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 xml:space="preserve">2.  Brief video segments related to treatment issues </w:t>
      </w:r>
    </w:p>
    <w:p w14:paraId="260FDBD2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>3.  Question/answer discussion with participants</w:t>
      </w:r>
    </w:p>
    <w:p w14:paraId="7EB3A8A7" w14:textId="77777777" w:rsidR="00851EB6" w:rsidRPr="004D5E9E" w:rsidRDefault="00851EB6">
      <w:pPr>
        <w:rPr>
          <w:rFonts w:cstheme="minorHAnsi"/>
        </w:rPr>
      </w:pPr>
    </w:p>
    <w:sectPr w:rsidR="00851EB6" w:rsidRPr="004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5BC"/>
    <w:multiLevelType w:val="multilevel"/>
    <w:tmpl w:val="6B50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73C36B6"/>
    <w:multiLevelType w:val="multilevel"/>
    <w:tmpl w:val="46F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079084">
    <w:abstractNumId w:val="1"/>
  </w:num>
  <w:num w:numId="2" w16cid:durableId="1583027550">
    <w:abstractNumId w:val="0"/>
  </w:num>
  <w:num w:numId="3" w16cid:durableId="57778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6"/>
    <w:rsid w:val="001B5192"/>
    <w:rsid w:val="00215065"/>
    <w:rsid w:val="004D5E9E"/>
    <w:rsid w:val="005F19F4"/>
    <w:rsid w:val="007A738E"/>
    <w:rsid w:val="00851EB6"/>
    <w:rsid w:val="009058C8"/>
    <w:rsid w:val="009A05B7"/>
    <w:rsid w:val="00A90E9B"/>
    <w:rsid w:val="00AF7C1C"/>
    <w:rsid w:val="00BD0862"/>
    <w:rsid w:val="00B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1016"/>
  <w15:chartTrackingRefBased/>
  <w15:docId w15:val="{AF268C90-46C7-4D7E-86BA-35E9AAE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E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1E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19F4"/>
    <w:rPr>
      <w:i/>
      <w:iCs/>
    </w:rPr>
  </w:style>
  <w:style w:type="paragraph" w:styleId="Revision">
    <w:name w:val="Revision"/>
    <w:hidden/>
    <w:uiPriority w:val="99"/>
    <w:semiHidden/>
    <w:rsid w:val="0090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atment-innovations.org/uploads/2/5/5/5/25555853/2006_adol-bu_nds_ci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2022-07-13T01:41:00Z</dcterms:created>
  <dcterms:modified xsi:type="dcterms:W3CDTF">2022-07-16T00:30:00Z</dcterms:modified>
</cp:coreProperties>
</file>