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AD" w:rsidRPr="00D05CF6" w:rsidRDefault="00644367" w:rsidP="0016660F">
      <w:pPr>
        <w:rPr>
          <w:sz w:val="22"/>
          <w:szCs w:val="22"/>
        </w:rPr>
      </w:pPr>
      <w:r w:rsidRPr="00D05CF6">
        <w:rPr>
          <w:sz w:val="22"/>
          <w:szCs w:val="22"/>
        </w:rPr>
        <w:t>Lisa M. Najavits, PhD / 201</w:t>
      </w:r>
      <w:r w:rsidR="00327D2C">
        <w:rPr>
          <w:sz w:val="22"/>
          <w:szCs w:val="22"/>
        </w:rPr>
        <w:t>8</w:t>
      </w:r>
      <w:r w:rsidR="0016660F" w:rsidRPr="00D05CF6">
        <w:rPr>
          <w:sz w:val="22"/>
          <w:szCs w:val="22"/>
        </w:rPr>
        <w:t xml:space="preserve">                      </w:t>
      </w:r>
      <w:r w:rsidR="00BF7636" w:rsidRPr="00D05CF6">
        <w:rPr>
          <w:b/>
          <w:sz w:val="22"/>
          <w:szCs w:val="22"/>
          <w:u w:val="single"/>
        </w:rPr>
        <w:t>Trauma-Informed Care</w:t>
      </w:r>
    </w:p>
    <w:p w:rsidR="0016660F" w:rsidRPr="00D05CF6" w:rsidRDefault="0016660F">
      <w:pPr>
        <w:rPr>
          <w:sz w:val="22"/>
          <w:szCs w:val="22"/>
        </w:rPr>
      </w:pPr>
    </w:p>
    <w:p w:rsidR="00512DAD" w:rsidRPr="00D05CF6" w:rsidRDefault="00512DAD">
      <w:pPr>
        <w:rPr>
          <w:sz w:val="22"/>
          <w:szCs w:val="22"/>
        </w:rPr>
      </w:pPr>
      <w:r w:rsidRPr="00D05CF6">
        <w:rPr>
          <w:sz w:val="22"/>
          <w:szCs w:val="22"/>
        </w:rPr>
        <w:t xml:space="preserve">a)  </w:t>
      </w:r>
      <w:r w:rsidRPr="00D05CF6">
        <w:rPr>
          <w:b/>
          <w:bCs/>
          <w:sz w:val="22"/>
          <w:szCs w:val="22"/>
        </w:rPr>
        <w:t>What is PTSD?</w:t>
      </w:r>
      <w:r w:rsidRPr="00D05CF6">
        <w:rPr>
          <w:sz w:val="22"/>
          <w:szCs w:val="22"/>
        </w:rPr>
        <w:t xml:space="preserve">  </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00804DDC" w:rsidRPr="00D05CF6">
        <w:rPr>
          <w:sz w:val="22"/>
          <w:szCs w:val="22"/>
          <w:u w:val="single"/>
        </w:rPr>
        <w:t>DSM-</w:t>
      </w:r>
      <w:r w:rsidRPr="00D05CF6">
        <w:rPr>
          <w:sz w:val="22"/>
          <w:szCs w:val="22"/>
          <w:u w:val="single"/>
        </w:rPr>
        <w:t>V definition</w:t>
      </w:r>
      <w:r w:rsidR="00355738" w:rsidRPr="00D05CF6">
        <w:rPr>
          <w:sz w:val="22"/>
          <w:szCs w:val="22"/>
        </w:rPr>
        <w:t xml:space="preserve">:  After a trauma (the experience, threat, or witnessing of death, serious injury or sexual violence); and </w:t>
      </w:r>
      <w:r w:rsidRPr="00D05CF6">
        <w:rPr>
          <w:sz w:val="22"/>
          <w:szCs w:val="22"/>
        </w:rPr>
        <w:t xml:space="preserve">the person has each of the following key symptoms for over a month, and they result in decreased ability to function (e.g., work, social life): </w:t>
      </w:r>
      <w:r w:rsidRPr="00D05CF6">
        <w:rPr>
          <w:sz w:val="22"/>
          <w:szCs w:val="22"/>
          <w:u w:val="single"/>
        </w:rPr>
        <w:t>intrusion</w:t>
      </w:r>
      <w:r w:rsidRPr="00D05CF6">
        <w:rPr>
          <w:sz w:val="22"/>
          <w:szCs w:val="22"/>
        </w:rPr>
        <w:t xml:space="preserve"> (e.g., flashbacks, nightmares); </w:t>
      </w:r>
      <w:r w:rsidRPr="00D05CF6">
        <w:rPr>
          <w:sz w:val="22"/>
          <w:szCs w:val="22"/>
          <w:u w:val="single"/>
        </w:rPr>
        <w:t>avoidance</w:t>
      </w:r>
      <w:r w:rsidRPr="00D05CF6">
        <w:rPr>
          <w:sz w:val="22"/>
          <w:szCs w:val="22"/>
        </w:rPr>
        <w:t xml:space="preserve"> (not wanting to talk about it or remember); </w:t>
      </w:r>
      <w:r w:rsidR="00355738" w:rsidRPr="00D05CF6">
        <w:rPr>
          <w:sz w:val="22"/>
          <w:szCs w:val="22"/>
          <w:u w:val="single"/>
        </w:rPr>
        <w:t>negative thoughts and mood</w:t>
      </w:r>
      <w:r w:rsidR="00355738" w:rsidRPr="00D05CF6">
        <w:rPr>
          <w:sz w:val="22"/>
          <w:szCs w:val="22"/>
        </w:rPr>
        <w:t xml:space="preserve">; and </w:t>
      </w:r>
      <w:r w:rsidRPr="00D05CF6">
        <w:rPr>
          <w:sz w:val="22"/>
          <w:szCs w:val="22"/>
          <w:u w:val="single"/>
        </w:rPr>
        <w:t>arousal</w:t>
      </w:r>
      <w:r w:rsidR="00355738" w:rsidRPr="00D05CF6">
        <w:rPr>
          <w:sz w:val="22"/>
          <w:szCs w:val="22"/>
          <w:u w:val="single"/>
        </w:rPr>
        <w:t xml:space="preserve"> and reactivity</w:t>
      </w:r>
      <w:r w:rsidRPr="00D05CF6">
        <w:rPr>
          <w:sz w:val="22"/>
          <w:szCs w:val="22"/>
        </w:rPr>
        <w:t xml:space="preserve"> (e.g., insomnia, anger).</w:t>
      </w:r>
    </w:p>
    <w:p w:rsidR="00512DAD" w:rsidRPr="00D05CF6" w:rsidRDefault="00512DAD">
      <w:pPr>
        <w:ind w:left="360"/>
        <w:rPr>
          <w:sz w:val="22"/>
          <w:szCs w:val="22"/>
        </w:rPr>
      </w:pPr>
      <w:r w:rsidRPr="00D05CF6">
        <w:rPr>
          <w:sz w:val="22"/>
          <w:szCs w:val="22"/>
        </w:rPr>
        <w:sym w:font="Symbol" w:char="F0B7"/>
      </w:r>
      <w:r w:rsidRPr="00D05CF6">
        <w:rPr>
          <w:sz w:val="22"/>
          <w:szCs w:val="22"/>
        </w:rPr>
        <w:t xml:space="preserve">  </w:t>
      </w:r>
      <w:r w:rsidRPr="00D05CF6">
        <w:rPr>
          <w:sz w:val="22"/>
          <w:szCs w:val="22"/>
          <w:u w:val="single"/>
        </w:rPr>
        <w:t>Simple PTSD</w:t>
      </w:r>
      <w:r w:rsidRPr="00D05CF6">
        <w:rPr>
          <w:sz w:val="22"/>
          <w:szCs w:val="22"/>
        </w:rPr>
        <w:t xml:space="preserve"> results from a single event in adulthood (DSM-IV symptoms); </w:t>
      </w:r>
      <w:r w:rsidRPr="00D05CF6">
        <w:rPr>
          <w:sz w:val="22"/>
          <w:szCs w:val="22"/>
          <w:u w:val="single"/>
        </w:rPr>
        <w:t>Complex PTSD</w:t>
      </w:r>
      <w:r w:rsidRPr="00D05CF6">
        <w:rPr>
          <w:sz w:val="22"/>
          <w:szCs w:val="22"/>
        </w:rPr>
        <w:t xml:space="preserve"> results from</w:t>
      </w:r>
    </w:p>
    <w:p w:rsidR="00512DAD" w:rsidRPr="00D05CF6" w:rsidRDefault="00512DAD">
      <w:pPr>
        <w:rPr>
          <w:sz w:val="22"/>
          <w:szCs w:val="22"/>
        </w:rPr>
      </w:pPr>
      <w:r w:rsidRPr="00D05CF6">
        <w:rPr>
          <w:sz w:val="22"/>
          <w:szCs w:val="22"/>
        </w:rPr>
        <w:t>multiple traumas, typically in childhood (broad symptoms, including personality problems)</w:t>
      </w:r>
      <w:r w:rsidRPr="00D05CF6">
        <w:rPr>
          <w:sz w:val="22"/>
          <w:szCs w:val="22"/>
        </w:rPr>
        <w:tab/>
      </w:r>
    </w:p>
    <w:p w:rsidR="00512DAD" w:rsidRPr="00D05CF6" w:rsidRDefault="00512DAD">
      <w:pPr>
        <w:rPr>
          <w:sz w:val="22"/>
          <w:szCs w:val="22"/>
        </w:rPr>
      </w:pPr>
    </w:p>
    <w:p w:rsidR="00512DAD" w:rsidRPr="00D05CF6" w:rsidRDefault="00512DAD">
      <w:pPr>
        <w:rPr>
          <w:sz w:val="22"/>
          <w:szCs w:val="22"/>
        </w:rPr>
      </w:pPr>
      <w:r w:rsidRPr="00D05CF6">
        <w:rPr>
          <w:sz w:val="22"/>
          <w:szCs w:val="22"/>
        </w:rPr>
        <w:t xml:space="preserve">b)  </w:t>
      </w:r>
      <w:r w:rsidRPr="00D05CF6">
        <w:rPr>
          <w:b/>
          <w:bCs/>
          <w:sz w:val="22"/>
          <w:szCs w:val="22"/>
        </w:rPr>
        <w:t>About PTSD</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Rates</w:t>
      </w:r>
      <w:r w:rsidRPr="00D05CF6">
        <w:rPr>
          <w:sz w:val="22"/>
          <w:szCs w:val="22"/>
        </w:rPr>
        <w:t>:</w:t>
      </w:r>
      <w:r w:rsidRPr="00D05CF6">
        <w:rPr>
          <w:b/>
          <w:bCs/>
          <w:sz w:val="22"/>
          <w:szCs w:val="22"/>
        </w:rPr>
        <w:t xml:space="preserve">  </w:t>
      </w:r>
      <w:r w:rsidR="00456AA4" w:rsidRPr="00D05CF6">
        <w:rPr>
          <w:bCs/>
          <w:sz w:val="22"/>
          <w:szCs w:val="22"/>
        </w:rPr>
        <w:t>6.8% lifetime rate</w:t>
      </w:r>
      <w:r w:rsidR="00494509" w:rsidRPr="00D05CF6">
        <w:rPr>
          <w:bCs/>
          <w:sz w:val="22"/>
          <w:szCs w:val="22"/>
        </w:rPr>
        <w:t>; 3.5% past-year rate</w:t>
      </w:r>
      <w:r w:rsidR="00456AA4" w:rsidRPr="00D05CF6">
        <w:rPr>
          <w:b/>
          <w:bCs/>
          <w:sz w:val="22"/>
          <w:szCs w:val="22"/>
        </w:rPr>
        <w:t xml:space="preserve"> </w:t>
      </w:r>
      <w:r w:rsidRPr="00D05CF6">
        <w:rPr>
          <w:sz w:val="22"/>
          <w:szCs w:val="22"/>
        </w:rPr>
        <w:t>(U</w:t>
      </w:r>
      <w:r w:rsidR="00456AA4" w:rsidRPr="00D05CF6">
        <w:rPr>
          <w:sz w:val="22"/>
          <w:szCs w:val="22"/>
        </w:rPr>
        <w:t>.</w:t>
      </w:r>
      <w:r w:rsidRPr="00D05CF6">
        <w:rPr>
          <w:sz w:val="22"/>
          <w:szCs w:val="22"/>
        </w:rPr>
        <w:t>S</w:t>
      </w:r>
      <w:r w:rsidR="00456AA4" w:rsidRPr="00D05CF6">
        <w:rPr>
          <w:sz w:val="22"/>
          <w:szCs w:val="22"/>
        </w:rPr>
        <w:t>.</w:t>
      </w:r>
      <w:r w:rsidRPr="00D05CF6">
        <w:rPr>
          <w:sz w:val="22"/>
          <w:szCs w:val="22"/>
        </w:rPr>
        <w:t xml:space="preserve">).  </w:t>
      </w:r>
      <w:r w:rsidR="00456AA4" w:rsidRPr="00D05CF6">
        <w:rPr>
          <w:sz w:val="22"/>
          <w:szCs w:val="22"/>
        </w:rPr>
        <w:t xml:space="preserve">Approximately 20% of </w:t>
      </w:r>
      <w:r w:rsidRPr="00D05CF6">
        <w:rPr>
          <w:sz w:val="22"/>
          <w:szCs w:val="22"/>
        </w:rPr>
        <w:t>people exposed to trauma develop PTSD. Men have higher rates of trauma, but women have more childhood trauma, and are more likely than men to develop PTSD if exposed to trauma (Kessler et al., 1996</w:t>
      </w:r>
      <w:r w:rsidR="00456AA4" w:rsidRPr="00D05CF6">
        <w:rPr>
          <w:sz w:val="22"/>
          <w:szCs w:val="22"/>
        </w:rPr>
        <w:t>; 2005</w:t>
      </w:r>
      <w:r w:rsidRPr="00D05CF6">
        <w:rPr>
          <w:sz w:val="22"/>
          <w:szCs w:val="22"/>
        </w:rPr>
        <w:t>)</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Treatment</w:t>
      </w:r>
      <w:r w:rsidRPr="00D05CF6">
        <w:rPr>
          <w:sz w:val="22"/>
          <w:szCs w:val="22"/>
        </w:rPr>
        <w:t>:</w:t>
      </w:r>
      <w:r w:rsidRPr="00D05CF6">
        <w:rPr>
          <w:b/>
          <w:bCs/>
          <w:sz w:val="22"/>
          <w:szCs w:val="22"/>
        </w:rPr>
        <w:t xml:space="preserve">  </w:t>
      </w:r>
      <w:r w:rsidRPr="00D05CF6">
        <w:rPr>
          <w:sz w:val="22"/>
          <w:szCs w:val="22"/>
        </w:rPr>
        <w:t xml:space="preserve">if untreated, PTSD can last for decades; if treated, people do recover.  Most effective treatments: </w:t>
      </w:r>
      <w:r w:rsidRPr="00D05CF6">
        <w:rPr>
          <w:sz w:val="22"/>
          <w:szCs w:val="22"/>
          <w:u w:val="single"/>
        </w:rPr>
        <w:t>cognitive-behavioral</w:t>
      </w:r>
      <w:r w:rsidRPr="00D05CF6">
        <w:rPr>
          <w:sz w:val="22"/>
          <w:szCs w:val="22"/>
        </w:rPr>
        <w:t xml:space="preserve"> (i.e., coping skills training) and </w:t>
      </w:r>
      <w:r w:rsidRPr="00D05CF6">
        <w:rPr>
          <w:sz w:val="22"/>
          <w:szCs w:val="22"/>
          <w:u w:val="single"/>
        </w:rPr>
        <w:t>exposure</w:t>
      </w:r>
      <w:r w:rsidRPr="00D05CF6">
        <w:rPr>
          <w:sz w:val="22"/>
          <w:szCs w:val="22"/>
        </w:rPr>
        <w:t xml:space="preserve"> (tell the trauma story).  </w:t>
      </w:r>
    </w:p>
    <w:p w:rsidR="00512DAD" w:rsidRPr="00D05CF6" w:rsidRDefault="00512DAD">
      <w:pPr>
        <w:rPr>
          <w:sz w:val="22"/>
          <w:szCs w:val="22"/>
        </w:rPr>
      </w:pPr>
    </w:p>
    <w:p w:rsidR="00512DAD" w:rsidRPr="00D05CF6" w:rsidRDefault="00512DAD">
      <w:pPr>
        <w:rPr>
          <w:sz w:val="22"/>
          <w:szCs w:val="22"/>
        </w:rPr>
      </w:pPr>
      <w:r w:rsidRPr="00D05CF6">
        <w:rPr>
          <w:b/>
          <w:bCs/>
          <w:sz w:val="22"/>
          <w:szCs w:val="22"/>
        </w:rPr>
        <w:t>Treatment issues</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Other life problems are common</w:t>
      </w:r>
      <w:r w:rsidRPr="00D05CF6">
        <w:rPr>
          <w:sz w:val="22"/>
          <w:szCs w:val="22"/>
        </w:rPr>
        <w:t>: e.g., other Axis I disorders, personality disorders, interpersonal and medical problems, inpatient admissions, low compliance with aftercare, homelessness, domestic violence).</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Separate treatment systems</w:t>
      </w:r>
      <w:r w:rsidRPr="00D05CF6">
        <w:rPr>
          <w:sz w:val="22"/>
          <w:szCs w:val="22"/>
        </w:rPr>
        <w:t xml:space="preserve"> (</w:t>
      </w:r>
      <w:r w:rsidR="00672910" w:rsidRPr="00D05CF6">
        <w:rPr>
          <w:sz w:val="22"/>
          <w:szCs w:val="22"/>
        </w:rPr>
        <w:t xml:space="preserve">e.g., mental health, substance abuse, </w:t>
      </w:r>
      <w:r w:rsidRPr="00D05CF6">
        <w:rPr>
          <w:sz w:val="22"/>
          <w:szCs w:val="22"/>
        </w:rPr>
        <w:t>primary care).</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Fragile treatment alliances and multiple crises</w:t>
      </w:r>
      <w:r w:rsidRPr="00D05CF6">
        <w:rPr>
          <w:sz w:val="22"/>
          <w:szCs w:val="22"/>
        </w:rPr>
        <w:t xml:space="preserve"> are common.  </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 xml:space="preserve">Decide </w:t>
      </w:r>
      <w:r w:rsidRPr="00D05CF6">
        <w:rPr>
          <w:i/>
          <w:iCs/>
          <w:sz w:val="22"/>
          <w:szCs w:val="22"/>
          <w:u w:val="single"/>
        </w:rPr>
        <w:t>how</w:t>
      </w:r>
      <w:r w:rsidRPr="00D05CF6">
        <w:rPr>
          <w:sz w:val="22"/>
          <w:szCs w:val="22"/>
          <w:u w:val="single"/>
        </w:rPr>
        <w:t xml:space="preserve"> to treat PTSD</w:t>
      </w:r>
      <w:r w:rsidRPr="00D05CF6">
        <w:rPr>
          <w:sz w:val="22"/>
          <w:szCs w:val="22"/>
        </w:rPr>
        <w:t>.  Options:</w:t>
      </w:r>
    </w:p>
    <w:p w:rsidR="00512DAD" w:rsidRPr="00D05CF6" w:rsidRDefault="00512DAD">
      <w:pPr>
        <w:ind w:firstLine="360"/>
        <w:rPr>
          <w:sz w:val="22"/>
          <w:szCs w:val="22"/>
        </w:rPr>
      </w:pPr>
      <w:r w:rsidRPr="00D05CF6">
        <w:rPr>
          <w:sz w:val="22"/>
          <w:szCs w:val="22"/>
        </w:rPr>
        <w:tab/>
        <w:t xml:space="preserve">Type 1)  Focus on </w:t>
      </w:r>
      <w:r w:rsidRPr="00D05CF6">
        <w:rPr>
          <w:sz w:val="22"/>
          <w:szCs w:val="22"/>
          <w:u w:val="single"/>
        </w:rPr>
        <w:t>present only</w:t>
      </w:r>
      <w:r w:rsidRPr="00D05CF6">
        <w:rPr>
          <w:sz w:val="22"/>
          <w:szCs w:val="22"/>
        </w:rPr>
        <w:t xml:space="preserve"> (coping skills, psychoeducation, educate about symptoms) [saf</w:t>
      </w:r>
      <w:r w:rsidR="00F82E1F" w:rsidRPr="00D05CF6">
        <w:rPr>
          <w:sz w:val="22"/>
          <w:szCs w:val="22"/>
        </w:rPr>
        <w:t>est approach; can be used with any client</w:t>
      </w:r>
      <w:r w:rsidRPr="00D05CF6">
        <w:rPr>
          <w:sz w:val="22"/>
          <w:szCs w:val="22"/>
        </w:rPr>
        <w:t>]</w:t>
      </w:r>
    </w:p>
    <w:p w:rsidR="00512DAD" w:rsidRPr="00D05CF6" w:rsidRDefault="00512DAD">
      <w:pPr>
        <w:ind w:firstLine="360"/>
        <w:rPr>
          <w:sz w:val="22"/>
          <w:szCs w:val="22"/>
        </w:rPr>
      </w:pPr>
      <w:r w:rsidRPr="00D05CF6">
        <w:rPr>
          <w:sz w:val="22"/>
          <w:szCs w:val="22"/>
        </w:rPr>
        <w:tab/>
        <w:t xml:space="preserve">Type 2)  Focus on </w:t>
      </w:r>
      <w:r w:rsidRPr="00D05CF6">
        <w:rPr>
          <w:sz w:val="22"/>
          <w:szCs w:val="22"/>
          <w:u w:val="single"/>
        </w:rPr>
        <w:t>past only</w:t>
      </w:r>
      <w:r w:rsidRPr="00D05CF6">
        <w:rPr>
          <w:sz w:val="22"/>
          <w:szCs w:val="22"/>
        </w:rPr>
        <w:t xml:space="preserve"> (tell the trauma story) [</w:t>
      </w:r>
      <w:r w:rsidR="00F82E1F" w:rsidRPr="00D05CF6">
        <w:rPr>
          <w:sz w:val="22"/>
          <w:szCs w:val="22"/>
        </w:rPr>
        <w:t>need to identify readiness</w:t>
      </w:r>
      <w:r w:rsidRPr="00D05CF6">
        <w:rPr>
          <w:sz w:val="22"/>
          <w:szCs w:val="22"/>
        </w:rPr>
        <w:t>; works for some clients]</w:t>
      </w:r>
    </w:p>
    <w:p w:rsidR="00512DAD" w:rsidRPr="00D05CF6" w:rsidRDefault="00512DAD">
      <w:pPr>
        <w:ind w:firstLine="360"/>
        <w:rPr>
          <w:sz w:val="22"/>
          <w:szCs w:val="22"/>
        </w:rPr>
      </w:pPr>
      <w:r w:rsidRPr="00D05CF6">
        <w:rPr>
          <w:sz w:val="22"/>
          <w:szCs w:val="22"/>
        </w:rPr>
        <w:tab/>
        <w:t xml:space="preserve">Type 3)  Focus on </w:t>
      </w:r>
      <w:r w:rsidRPr="00D05CF6">
        <w:rPr>
          <w:sz w:val="22"/>
          <w:szCs w:val="22"/>
          <w:u w:val="single"/>
        </w:rPr>
        <w:t>both present and past</w:t>
      </w:r>
      <w:r w:rsidRPr="00D05CF6">
        <w:rPr>
          <w:sz w:val="22"/>
          <w:szCs w:val="22"/>
        </w:rPr>
        <w:t xml:space="preserve"> </w:t>
      </w:r>
    </w:p>
    <w:p w:rsidR="00512DAD" w:rsidRPr="00D05CF6" w:rsidRDefault="00512DAD">
      <w:pPr>
        <w:rPr>
          <w:sz w:val="22"/>
          <w:szCs w:val="22"/>
        </w:rPr>
      </w:pPr>
    </w:p>
    <w:p w:rsidR="00512DAD" w:rsidRPr="00D05CF6" w:rsidRDefault="00512DAD">
      <w:pPr>
        <w:rPr>
          <w:b/>
          <w:bCs/>
          <w:sz w:val="22"/>
          <w:szCs w:val="22"/>
        </w:rPr>
      </w:pPr>
      <w:r w:rsidRPr="00D05CF6">
        <w:rPr>
          <w:sz w:val="22"/>
          <w:szCs w:val="22"/>
        </w:rPr>
        <w:t xml:space="preserve">d) </w:t>
      </w:r>
      <w:r w:rsidRPr="00D05CF6">
        <w:rPr>
          <w:b/>
          <w:bCs/>
          <w:sz w:val="22"/>
          <w:szCs w:val="22"/>
        </w:rPr>
        <w:t>Diversity Issues</w:t>
      </w:r>
    </w:p>
    <w:p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In the US, rates of PTSD do not differ by race (Kessler et al., 1995).  Some cultures have protective factors (religion, kinship).</w:t>
      </w:r>
    </w:p>
    <w:p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It is important to respect cultural differences and tailor treatment to be sensitive to historical prejudice. Also, terms such as “trauma,” “PTSD,” may be interpreted differently based on culture.</w:t>
      </w:r>
    </w:p>
    <w:p w:rsidR="00512DAD" w:rsidRPr="00D05CF6" w:rsidRDefault="00512DAD">
      <w:pPr>
        <w:rPr>
          <w:b/>
          <w:bCs/>
          <w:sz w:val="22"/>
          <w:szCs w:val="22"/>
        </w:rPr>
      </w:pPr>
    </w:p>
    <w:p w:rsidR="00512DAD" w:rsidRPr="00D05CF6" w:rsidRDefault="00512DAD">
      <w:pPr>
        <w:jc w:val="center"/>
        <w:rPr>
          <w:b/>
          <w:sz w:val="22"/>
          <w:szCs w:val="22"/>
        </w:rPr>
      </w:pPr>
      <w:r w:rsidRPr="00D05CF6">
        <w:rPr>
          <w:b/>
          <w:sz w:val="22"/>
          <w:szCs w:val="22"/>
        </w:rPr>
        <w:t xml:space="preserve">Resources on </w:t>
      </w:r>
      <w:r w:rsidR="0016660F" w:rsidRPr="00D05CF6">
        <w:rPr>
          <w:b/>
          <w:sz w:val="22"/>
          <w:szCs w:val="22"/>
        </w:rPr>
        <w:t xml:space="preserve">Trauma and </w:t>
      </w:r>
      <w:r w:rsidRPr="00D05CF6">
        <w:rPr>
          <w:b/>
          <w:sz w:val="22"/>
          <w:szCs w:val="22"/>
        </w:rPr>
        <w:t>PTSD</w:t>
      </w:r>
    </w:p>
    <w:p w:rsidR="00512DAD" w:rsidRPr="00D05CF6" w:rsidRDefault="00512DAD">
      <w:pPr>
        <w:jc w:val="cente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4500"/>
      </w:tblGrid>
      <w:tr w:rsidR="00D05CF6" w:rsidRPr="00D05CF6">
        <w:tc>
          <w:tcPr>
            <w:tcW w:w="10530" w:type="dxa"/>
            <w:gridSpan w:val="2"/>
          </w:tcPr>
          <w:p w:rsidR="00512DAD" w:rsidRPr="00D05CF6" w:rsidRDefault="00512DAD">
            <w:pPr>
              <w:tabs>
                <w:tab w:val="left" w:pos="360"/>
              </w:tabs>
              <w:rPr>
                <w:b/>
                <w:bCs/>
                <w:sz w:val="22"/>
                <w:szCs w:val="22"/>
              </w:rPr>
            </w:pPr>
            <w:r w:rsidRPr="00D05CF6">
              <w:rPr>
                <w:b/>
                <w:bCs/>
                <w:sz w:val="22"/>
                <w:szCs w:val="22"/>
              </w:rPr>
              <w:t>Trauma / PTSD</w:t>
            </w:r>
          </w:p>
        </w:tc>
      </w:tr>
      <w:tr w:rsidR="00D05CF6" w:rsidRPr="00D05CF6">
        <w:tc>
          <w:tcPr>
            <w:tcW w:w="6030" w:type="dxa"/>
          </w:tcPr>
          <w:p w:rsidR="00335199" w:rsidRPr="00D05CF6" w:rsidRDefault="00335199">
            <w:pPr>
              <w:numPr>
                <w:ilvl w:val="12"/>
                <w:numId w:val="0"/>
              </w:numPr>
              <w:tabs>
                <w:tab w:val="left" w:pos="360"/>
              </w:tabs>
              <w:rPr>
                <w:sz w:val="22"/>
                <w:szCs w:val="22"/>
              </w:rPr>
            </w:pPr>
            <w:r w:rsidRPr="00D05CF6">
              <w:rPr>
                <w:sz w:val="22"/>
                <w:szCs w:val="22"/>
              </w:rPr>
              <w:t>Seeking Safety</w:t>
            </w:r>
          </w:p>
        </w:tc>
        <w:tc>
          <w:tcPr>
            <w:tcW w:w="4500" w:type="dxa"/>
          </w:tcPr>
          <w:p w:rsidR="00335199" w:rsidRPr="00D05CF6" w:rsidRDefault="00335199">
            <w:pPr>
              <w:numPr>
                <w:ilvl w:val="12"/>
                <w:numId w:val="0"/>
              </w:numPr>
              <w:tabs>
                <w:tab w:val="left" w:pos="360"/>
              </w:tabs>
              <w:rPr>
                <w:sz w:val="22"/>
                <w:szCs w:val="22"/>
              </w:rPr>
            </w:pPr>
            <w:r w:rsidRPr="00D05CF6">
              <w:rPr>
                <w:sz w:val="22"/>
                <w:szCs w:val="22"/>
              </w:rPr>
              <w:t>www.seekingsafety.org</w:t>
            </w:r>
          </w:p>
        </w:tc>
      </w:tr>
      <w:tr w:rsidR="00D05CF6" w:rsidRPr="00D05CF6">
        <w:tc>
          <w:tcPr>
            <w:tcW w:w="6030" w:type="dxa"/>
          </w:tcPr>
          <w:p w:rsidR="00F82E1F" w:rsidRPr="00D05CF6" w:rsidRDefault="00F82E1F">
            <w:pPr>
              <w:numPr>
                <w:ilvl w:val="12"/>
                <w:numId w:val="0"/>
              </w:numPr>
              <w:tabs>
                <w:tab w:val="left" w:pos="360"/>
              </w:tabs>
              <w:rPr>
                <w:sz w:val="22"/>
                <w:szCs w:val="22"/>
              </w:rPr>
            </w:pPr>
            <w:r w:rsidRPr="00D05CF6">
              <w:rPr>
                <w:sz w:val="22"/>
                <w:szCs w:val="22"/>
              </w:rPr>
              <w:t>S</w:t>
            </w:r>
            <w:r w:rsidR="00814356" w:rsidRPr="00D05CF6">
              <w:rPr>
                <w:sz w:val="22"/>
                <w:szCs w:val="22"/>
              </w:rPr>
              <w:t>ubstance Abuse Mental Health Services Administration-National Center for Trauma Informed Care</w:t>
            </w:r>
          </w:p>
        </w:tc>
        <w:tc>
          <w:tcPr>
            <w:tcW w:w="4500" w:type="dxa"/>
          </w:tcPr>
          <w:p w:rsidR="00F82E1F" w:rsidRPr="00D05CF6" w:rsidRDefault="00670176">
            <w:pPr>
              <w:numPr>
                <w:ilvl w:val="12"/>
                <w:numId w:val="0"/>
              </w:numPr>
              <w:tabs>
                <w:tab w:val="left" w:pos="360"/>
              </w:tabs>
              <w:rPr>
                <w:sz w:val="22"/>
                <w:szCs w:val="22"/>
              </w:rPr>
            </w:pPr>
            <w:hyperlink r:id="rId7" w:history="1">
              <w:r w:rsidR="00814356" w:rsidRPr="00D05CF6">
                <w:rPr>
                  <w:rStyle w:val="Hyperlink"/>
                  <w:color w:val="auto"/>
                  <w:sz w:val="22"/>
                  <w:szCs w:val="22"/>
                  <w:u w:val="none"/>
                </w:rPr>
                <w:t>www.samhsa.gov/nctic</w:t>
              </w:r>
            </w:hyperlink>
          </w:p>
        </w:tc>
      </w:tr>
      <w:tr w:rsidR="00D05CF6" w:rsidRPr="00D05CF6">
        <w:tc>
          <w:tcPr>
            <w:tcW w:w="6030" w:type="dxa"/>
          </w:tcPr>
          <w:p w:rsidR="00F82E1F" w:rsidRPr="00D05CF6" w:rsidRDefault="00814356">
            <w:pPr>
              <w:numPr>
                <w:ilvl w:val="12"/>
                <w:numId w:val="0"/>
              </w:numPr>
              <w:tabs>
                <w:tab w:val="left" w:pos="360"/>
              </w:tabs>
              <w:rPr>
                <w:sz w:val="22"/>
                <w:szCs w:val="22"/>
              </w:rPr>
            </w:pPr>
            <w:r w:rsidRPr="00D05CF6">
              <w:rPr>
                <w:sz w:val="22"/>
                <w:szCs w:val="22"/>
              </w:rPr>
              <w:t>National Child Traumatic Stress Network</w:t>
            </w:r>
          </w:p>
        </w:tc>
        <w:tc>
          <w:tcPr>
            <w:tcW w:w="4500" w:type="dxa"/>
          </w:tcPr>
          <w:p w:rsidR="00F82E1F" w:rsidRPr="00D05CF6" w:rsidRDefault="00814356">
            <w:pPr>
              <w:numPr>
                <w:ilvl w:val="12"/>
                <w:numId w:val="0"/>
              </w:numPr>
              <w:tabs>
                <w:tab w:val="left" w:pos="360"/>
              </w:tabs>
              <w:rPr>
                <w:sz w:val="22"/>
                <w:szCs w:val="22"/>
              </w:rPr>
            </w:pPr>
            <w:r w:rsidRPr="00D05CF6">
              <w:rPr>
                <w:sz w:val="22"/>
                <w:szCs w:val="22"/>
              </w:rPr>
              <w:t>www.nctsn.org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 xml:space="preserve">International Society for Traumatic Stress Studies </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www.istss.org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International Society for the Study of Dissociation</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www.issd.org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National Centers for PTSD (extensive literature on PTSD)</w:t>
            </w:r>
          </w:p>
        </w:tc>
        <w:tc>
          <w:tcPr>
            <w:tcW w:w="4500" w:type="dxa"/>
          </w:tcPr>
          <w:p w:rsidR="00512DAD" w:rsidRPr="00D05CF6" w:rsidRDefault="00BF7636">
            <w:pPr>
              <w:numPr>
                <w:ilvl w:val="12"/>
                <w:numId w:val="0"/>
              </w:numPr>
              <w:tabs>
                <w:tab w:val="left" w:pos="360"/>
              </w:tabs>
              <w:rPr>
                <w:sz w:val="22"/>
                <w:szCs w:val="22"/>
              </w:rPr>
            </w:pPr>
            <w:r w:rsidRPr="00D05CF6">
              <w:rPr>
                <w:sz w:val="22"/>
                <w:szCs w:val="22"/>
              </w:rPr>
              <w:t>www.ptsd.va.gov</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Sidran Foundation (trauma information, support)</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www.sidran.org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National Resource Center on Domestic Violence</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www.nrcdv.org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Community screening for PTSD and other disorders</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 xml:space="preserve">www.mentalhealthscreening.org </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Eye Movement Desensitization and Reprocessing</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www.emdria.org</w:t>
            </w:r>
          </w:p>
        </w:tc>
      </w:tr>
      <w:tr w:rsidR="00D05CF6" w:rsidRPr="00D05CF6">
        <w:tc>
          <w:tcPr>
            <w:tcW w:w="6030" w:type="dxa"/>
          </w:tcPr>
          <w:p w:rsidR="00F82E1F" w:rsidRPr="00D05CF6" w:rsidRDefault="00335199">
            <w:pPr>
              <w:numPr>
                <w:ilvl w:val="12"/>
                <w:numId w:val="0"/>
              </w:numPr>
              <w:tabs>
                <w:tab w:val="left" w:pos="360"/>
              </w:tabs>
              <w:rPr>
                <w:sz w:val="22"/>
                <w:szCs w:val="22"/>
              </w:rPr>
            </w:pPr>
            <w:r w:rsidRPr="00D05CF6">
              <w:rPr>
                <w:sz w:val="22"/>
                <w:szCs w:val="22"/>
              </w:rPr>
              <w:t>National Sex Assault Hotline</w:t>
            </w:r>
          </w:p>
        </w:tc>
        <w:tc>
          <w:tcPr>
            <w:tcW w:w="4500" w:type="dxa"/>
          </w:tcPr>
          <w:p w:rsidR="00F82E1F" w:rsidRPr="00D05CF6" w:rsidRDefault="00335199">
            <w:pPr>
              <w:numPr>
                <w:ilvl w:val="12"/>
                <w:numId w:val="0"/>
              </w:numPr>
              <w:tabs>
                <w:tab w:val="left" w:pos="360"/>
              </w:tabs>
              <w:rPr>
                <w:sz w:val="22"/>
                <w:szCs w:val="22"/>
              </w:rPr>
            </w:pPr>
            <w:r w:rsidRPr="00D05CF6">
              <w:rPr>
                <w:sz w:val="22"/>
                <w:szCs w:val="22"/>
              </w:rPr>
              <w:t>800-656-HOPE</w:t>
            </w:r>
          </w:p>
        </w:tc>
      </w:tr>
      <w:tr w:rsidR="00B76072" w:rsidRPr="00D05CF6">
        <w:tc>
          <w:tcPr>
            <w:tcW w:w="6030" w:type="dxa"/>
          </w:tcPr>
          <w:p w:rsidR="00B76072" w:rsidRPr="00D05CF6" w:rsidRDefault="00B76072" w:rsidP="00B76072">
            <w:pPr>
              <w:widowControl w:val="0"/>
              <w:rPr>
                <w:bCs/>
                <w:sz w:val="22"/>
                <w:szCs w:val="22"/>
              </w:rPr>
            </w:pPr>
            <w:r w:rsidRPr="00D05CF6">
              <w:rPr>
                <w:bCs/>
                <w:sz w:val="22"/>
                <w:szCs w:val="22"/>
              </w:rPr>
              <w:t>Pubmed (medical literature)</w:t>
            </w:r>
          </w:p>
        </w:tc>
        <w:tc>
          <w:tcPr>
            <w:tcW w:w="4500" w:type="dxa"/>
          </w:tcPr>
          <w:p w:rsidR="00B76072" w:rsidRPr="00D05CF6" w:rsidRDefault="00B76072" w:rsidP="00B76072">
            <w:pPr>
              <w:numPr>
                <w:ilvl w:val="12"/>
                <w:numId w:val="0"/>
              </w:numPr>
              <w:tabs>
                <w:tab w:val="left" w:pos="360"/>
              </w:tabs>
              <w:rPr>
                <w:sz w:val="22"/>
                <w:szCs w:val="22"/>
              </w:rPr>
            </w:pPr>
            <w:r w:rsidRPr="00D05CF6">
              <w:rPr>
                <w:sz w:val="22"/>
                <w:szCs w:val="22"/>
                <w:lang w:val="fr-FR"/>
              </w:rPr>
              <w:t>http://www.ncbi.nlm.nih.gov/entrez/</w:t>
            </w:r>
          </w:p>
        </w:tc>
      </w:tr>
    </w:tbl>
    <w:p w:rsidR="00512DAD" w:rsidRPr="00D05CF6" w:rsidRDefault="00512DAD">
      <w:pPr>
        <w:rPr>
          <w:sz w:val="22"/>
          <w:szCs w:val="22"/>
        </w:rPr>
      </w:pPr>
    </w:p>
    <w:p w:rsidR="00512DAD" w:rsidRPr="00D05CF6" w:rsidRDefault="00644367">
      <w:pPr>
        <w:rPr>
          <w:sz w:val="22"/>
          <w:szCs w:val="22"/>
        </w:rPr>
      </w:pPr>
      <w:r w:rsidRPr="00D05CF6">
        <w:rPr>
          <w:sz w:val="22"/>
          <w:szCs w:val="22"/>
        </w:rPr>
        <w:t>Najavits, LM (201</w:t>
      </w:r>
      <w:r w:rsidR="00EB3B71" w:rsidRPr="00D05CF6">
        <w:rPr>
          <w:sz w:val="22"/>
          <w:szCs w:val="22"/>
        </w:rPr>
        <w:t>3</w:t>
      </w:r>
      <w:r w:rsidR="00512DAD" w:rsidRPr="00D05CF6">
        <w:rPr>
          <w:sz w:val="22"/>
          <w:szCs w:val="22"/>
        </w:rPr>
        <w:t xml:space="preserve">).  Handouts for training on </w:t>
      </w:r>
      <w:r w:rsidR="00BF7636" w:rsidRPr="00D05CF6">
        <w:rPr>
          <w:sz w:val="22"/>
          <w:szCs w:val="22"/>
        </w:rPr>
        <w:t>Trauma Informed Care</w:t>
      </w:r>
      <w:r w:rsidR="00512DAD" w:rsidRPr="00D05CF6">
        <w:rPr>
          <w:sz w:val="22"/>
          <w:szCs w:val="22"/>
        </w:rPr>
        <w:t>.  All handouts for personal use only (with clients); not for other distribution. For questions, conta</w:t>
      </w:r>
      <w:r w:rsidR="00BF7636" w:rsidRPr="00D05CF6">
        <w:rPr>
          <w:sz w:val="22"/>
          <w:szCs w:val="22"/>
        </w:rPr>
        <w:t>ct Lisa Najavits (info@seeking.safety.org</w:t>
      </w:r>
      <w:r w:rsidR="00512DAD" w:rsidRPr="00D05CF6">
        <w:rPr>
          <w:sz w:val="22"/>
          <w:szCs w:val="22"/>
        </w:rPr>
        <w:t>).</w:t>
      </w:r>
      <w:r w:rsidR="00512DAD" w:rsidRPr="00D05CF6">
        <w:rPr>
          <w:sz w:val="22"/>
          <w:szCs w:val="22"/>
        </w:rPr>
        <w:br w:type="page"/>
      </w:r>
    </w:p>
    <w:p w:rsidR="00512DAD" w:rsidRPr="00D05CF6" w:rsidRDefault="00512DAD">
      <w:pPr>
        <w:pStyle w:val="Caption"/>
        <w:pBdr>
          <w:right w:val="single" w:sz="6" w:space="0" w:color="auto"/>
        </w:pBdr>
        <w:rPr>
          <w:color w:val="auto"/>
        </w:rPr>
      </w:pPr>
      <w:r w:rsidRPr="00D05CF6">
        <w:rPr>
          <w:color w:val="auto"/>
        </w:rPr>
        <w:lastRenderedPageBreak/>
        <w:t>Educational Materials</w:t>
      </w:r>
    </w:p>
    <w:p w:rsidR="00512DAD" w:rsidRPr="00D05CF6" w:rsidRDefault="00512DAD">
      <w:pPr>
        <w:widowControl w:val="0"/>
        <w:rPr>
          <w:b/>
          <w:bCs/>
          <w:sz w:val="22"/>
          <w:szCs w:val="22"/>
          <w:u w:val="single"/>
        </w:rPr>
      </w:pPr>
    </w:p>
    <w:p w:rsidR="00512DAD" w:rsidRPr="00D05CF6" w:rsidRDefault="00512DAD" w:rsidP="00FF6DA1">
      <w:pPr>
        <w:widowControl w:val="0"/>
        <w:rPr>
          <w:b/>
          <w:bCs/>
          <w:sz w:val="22"/>
          <w:szCs w:val="22"/>
          <w:u w:val="single"/>
        </w:rPr>
      </w:pPr>
      <w:r w:rsidRPr="00D05CF6">
        <w:rPr>
          <w:b/>
          <w:bCs/>
          <w:sz w:val="22"/>
          <w:szCs w:val="22"/>
          <w:u w:val="single"/>
        </w:rPr>
        <w:t xml:space="preserve">Books on </w:t>
      </w:r>
      <w:r w:rsidR="00A356D9" w:rsidRPr="00D05CF6">
        <w:rPr>
          <w:b/>
          <w:bCs/>
          <w:sz w:val="22"/>
          <w:szCs w:val="22"/>
          <w:u w:val="single"/>
        </w:rPr>
        <w:t>Trauma</w:t>
      </w:r>
    </w:p>
    <w:p w:rsidR="00512DAD" w:rsidRPr="00D05CF6" w:rsidRDefault="00512DAD" w:rsidP="00FF6DA1">
      <w:pPr>
        <w:widowControl w:val="0"/>
        <w:rPr>
          <w:b/>
          <w:bCs/>
          <w:sz w:val="22"/>
          <w:szCs w:val="22"/>
        </w:rPr>
      </w:pPr>
    </w:p>
    <w:p w:rsidR="00512DAD" w:rsidRDefault="00512DAD" w:rsidP="00FF6DA1">
      <w:pPr>
        <w:widowControl w:val="0"/>
        <w:numPr>
          <w:ilvl w:val="0"/>
          <w:numId w:val="4"/>
        </w:numPr>
        <w:rPr>
          <w:sz w:val="22"/>
          <w:szCs w:val="22"/>
        </w:rPr>
      </w:pPr>
      <w:r w:rsidRPr="00D05CF6">
        <w:rPr>
          <w:sz w:val="22"/>
          <w:szCs w:val="22"/>
        </w:rPr>
        <w:t xml:space="preserve">Herman J. L. (1992). </w:t>
      </w:r>
      <w:r w:rsidRPr="00D05CF6">
        <w:rPr>
          <w:i/>
          <w:sz w:val="22"/>
          <w:szCs w:val="22"/>
        </w:rPr>
        <w:t>Trauma and Recovery</w:t>
      </w:r>
      <w:r w:rsidRPr="00D05CF6">
        <w:rPr>
          <w:sz w:val="22"/>
          <w:szCs w:val="22"/>
        </w:rPr>
        <w:t>.  New York, Basic Books.</w:t>
      </w:r>
    </w:p>
    <w:p w:rsidR="002750EC" w:rsidRPr="00D05CF6" w:rsidRDefault="002750EC" w:rsidP="002750EC">
      <w:pPr>
        <w:widowControl w:val="0"/>
        <w:ind w:left="360"/>
        <w:rPr>
          <w:sz w:val="22"/>
          <w:szCs w:val="22"/>
        </w:rPr>
      </w:pPr>
    </w:p>
    <w:p w:rsidR="00512DAD" w:rsidRPr="00D05CF6" w:rsidRDefault="00512DAD" w:rsidP="00FF6DA1">
      <w:pPr>
        <w:numPr>
          <w:ilvl w:val="0"/>
          <w:numId w:val="5"/>
        </w:numPr>
        <w:tabs>
          <w:tab w:val="left" w:pos="360"/>
        </w:tabs>
        <w:ind w:left="360"/>
        <w:rPr>
          <w:i/>
          <w:sz w:val="22"/>
          <w:szCs w:val="22"/>
        </w:rPr>
      </w:pPr>
      <w:r w:rsidRPr="00D05CF6">
        <w:rPr>
          <w:sz w:val="22"/>
          <w:szCs w:val="22"/>
        </w:rPr>
        <w:t xml:space="preserve">Pearlman, L. A., &amp; Saakvitne, K. W. (1995). </w:t>
      </w:r>
      <w:r w:rsidRPr="00D05CF6">
        <w:rPr>
          <w:i/>
          <w:sz w:val="22"/>
          <w:szCs w:val="22"/>
        </w:rPr>
        <w:t xml:space="preserve">Trauma and the Therapist: Countertransference </w:t>
      </w:r>
    </w:p>
    <w:p w:rsidR="00512DAD" w:rsidRPr="00D05CF6" w:rsidRDefault="00512DAD" w:rsidP="00FF6DA1">
      <w:pPr>
        <w:ind w:left="360"/>
        <w:rPr>
          <w:sz w:val="22"/>
          <w:szCs w:val="22"/>
        </w:rPr>
      </w:pPr>
      <w:r w:rsidRPr="00D05CF6">
        <w:rPr>
          <w:i/>
          <w:sz w:val="22"/>
          <w:szCs w:val="22"/>
        </w:rPr>
        <w:t>and Vicarious Traumatization in Psychotherapy with Incest Survivors</w:t>
      </w:r>
      <w:r w:rsidRPr="00D05CF6">
        <w:rPr>
          <w:sz w:val="22"/>
          <w:szCs w:val="22"/>
        </w:rPr>
        <w:t>. New York: WW Norton.</w:t>
      </w:r>
    </w:p>
    <w:p w:rsidR="002750EC" w:rsidRDefault="002750EC" w:rsidP="00FF6DA1">
      <w:pPr>
        <w:tabs>
          <w:tab w:val="left" w:pos="-360"/>
          <w:tab w:val="left" w:pos="360"/>
        </w:tabs>
        <w:rPr>
          <w:sz w:val="22"/>
          <w:szCs w:val="22"/>
        </w:rPr>
      </w:pPr>
    </w:p>
    <w:p w:rsidR="00512DAD" w:rsidRPr="00D05CF6" w:rsidRDefault="00512DAD" w:rsidP="00FF6DA1">
      <w:pPr>
        <w:tabs>
          <w:tab w:val="left" w:pos="-360"/>
          <w:tab w:val="left" w:pos="360"/>
        </w:tabs>
        <w:rPr>
          <w:i/>
          <w:sz w:val="22"/>
          <w:szCs w:val="22"/>
        </w:rPr>
      </w:pPr>
      <w:r w:rsidRPr="00D05CF6">
        <w:rPr>
          <w:sz w:val="22"/>
          <w:szCs w:val="22"/>
        </w:rPr>
        <w:t xml:space="preserve">3.   Fallot, R.D. &amp; Harris, M. (2001).  </w:t>
      </w:r>
      <w:r w:rsidRPr="00D05CF6">
        <w:rPr>
          <w:i/>
          <w:sz w:val="22"/>
          <w:szCs w:val="22"/>
        </w:rPr>
        <w:t>Using Trauma Theory to Design Service Systems. New Directions for</w:t>
      </w:r>
    </w:p>
    <w:p w:rsidR="00512DAD" w:rsidRPr="00D05CF6" w:rsidRDefault="00512DAD" w:rsidP="00FF6DA1">
      <w:pPr>
        <w:ind w:left="360"/>
        <w:rPr>
          <w:sz w:val="22"/>
          <w:szCs w:val="22"/>
        </w:rPr>
      </w:pPr>
      <w:r w:rsidRPr="00D05CF6">
        <w:rPr>
          <w:i/>
          <w:sz w:val="22"/>
          <w:szCs w:val="22"/>
        </w:rPr>
        <w:t>Mental Health Services</w:t>
      </w:r>
      <w:r w:rsidRPr="00D05CF6">
        <w:rPr>
          <w:sz w:val="22"/>
          <w:szCs w:val="22"/>
        </w:rPr>
        <w:t>. San Francisco: Jossey-Bass.</w:t>
      </w:r>
    </w:p>
    <w:p w:rsidR="002750EC" w:rsidRDefault="002750EC" w:rsidP="00FF6DA1">
      <w:pPr>
        <w:rPr>
          <w:sz w:val="22"/>
          <w:szCs w:val="22"/>
        </w:rPr>
      </w:pPr>
    </w:p>
    <w:p w:rsidR="00512DAD" w:rsidRPr="00D05CF6" w:rsidRDefault="00512DAD" w:rsidP="00FF6DA1">
      <w:pPr>
        <w:rPr>
          <w:sz w:val="22"/>
          <w:szCs w:val="22"/>
        </w:rPr>
      </w:pPr>
      <w:r w:rsidRPr="00D05CF6">
        <w:rPr>
          <w:sz w:val="22"/>
          <w:szCs w:val="22"/>
        </w:rPr>
        <w:t xml:space="preserve">4.  </w:t>
      </w:r>
      <w:r w:rsidR="007A4EA9" w:rsidRPr="00D05CF6">
        <w:rPr>
          <w:sz w:val="22"/>
          <w:szCs w:val="22"/>
        </w:rPr>
        <w:t xml:space="preserve"> </w:t>
      </w:r>
      <w:r w:rsidRPr="00D05CF6">
        <w:rPr>
          <w:sz w:val="22"/>
          <w:szCs w:val="22"/>
        </w:rPr>
        <w:t xml:space="preserve">Najavits, L. M. (2002).  </w:t>
      </w:r>
      <w:r w:rsidRPr="00D05CF6">
        <w:rPr>
          <w:i/>
          <w:sz w:val="22"/>
          <w:szCs w:val="22"/>
        </w:rPr>
        <w:t>Seeking Safety: A Treatment Manual for PTSD and Substance Abuse</w:t>
      </w:r>
      <w:r w:rsidRPr="00D05CF6">
        <w:rPr>
          <w:sz w:val="22"/>
          <w:szCs w:val="22"/>
        </w:rPr>
        <w:t>.  New York:</w:t>
      </w:r>
    </w:p>
    <w:p w:rsidR="0017180E" w:rsidRDefault="00512DAD" w:rsidP="0017180E">
      <w:pPr>
        <w:rPr>
          <w:sz w:val="22"/>
          <w:szCs w:val="22"/>
        </w:rPr>
      </w:pPr>
      <w:r w:rsidRPr="00D05CF6">
        <w:rPr>
          <w:sz w:val="22"/>
          <w:szCs w:val="22"/>
        </w:rPr>
        <w:t xml:space="preserve">     </w:t>
      </w:r>
      <w:r w:rsidR="007A4EA9" w:rsidRPr="00D05CF6">
        <w:rPr>
          <w:sz w:val="22"/>
          <w:szCs w:val="22"/>
        </w:rPr>
        <w:t xml:space="preserve"> </w:t>
      </w:r>
      <w:r w:rsidRPr="00D05CF6">
        <w:rPr>
          <w:sz w:val="22"/>
          <w:szCs w:val="22"/>
        </w:rPr>
        <w:t>Guilford</w:t>
      </w:r>
      <w:r w:rsidR="0017180E" w:rsidRPr="00D05CF6">
        <w:rPr>
          <w:sz w:val="22"/>
          <w:szCs w:val="22"/>
        </w:rPr>
        <w:t xml:space="preserve"> Press</w:t>
      </w:r>
      <w:r w:rsidRPr="00D05CF6">
        <w:rPr>
          <w:sz w:val="22"/>
          <w:szCs w:val="22"/>
        </w:rPr>
        <w:t>.</w:t>
      </w:r>
    </w:p>
    <w:p w:rsidR="00327D2C" w:rsidRDefault="00327D2C" w:rsidP="0017180E">
      <w:pPr>
        <w:rPr>
          <w:sz w:val="22"/>
          <w:szCs w:val="22"/>
        </w:rPr>
      </w:pPr>
    </w:p>
    <w:p w:rsidR="00327D2C" w:rsidRPr="00327D2C" w:rsidRDefault="00327D2C" w:rsidP="0017180E">
      <w:pPr>
        <w:rPr>
          <w:sz w:val="22"/>
          <w:szCs w:val="22"/>
        </w:rPr>
      </w:pPr>
      <w:r>
        <w:rPr>
          <w:sz w:val="22"/>
          <w:szCs w:val="22"/>
        </w:rPr>
        <w:t xml:space="preserve">5.   Najavits, L. M. (2017). </w:t>
      </w:r>
      <w:r>
        <w:rPr>
          <w:i/>
          <w:sz w:val="22"/>
          <w:szCs w:val="22"/>
        </w:rPr>
        <w:t xml:space="preserve">Recovery from Trauma, Addiction or Both. </w:t>
      </w:r>
      <w:r>
        <w:rPr>
          <w:sz w:val="22"/>
          <w:szCs w:val="22"/>
        </w:rPr>
        <w:t>New York, Guilford Press.</w:t>
      </w:r>
    </w:p>
    <w:p w:rsidR="002750EC" w:rsidRDefault="002750EC" w:rsidP="00B27A2D">
      <w:pPr>
        <w:autoSpaceDE w:val="0"/>
        <w:autoSpaceDN w:val="0"/>
        <w:adjustRightInd w:val="0"/>
        <w:rPr>
          <w:sz w:val="22"/>
          <w:szCs w:val="22"/>
        </w:rPr>
      </w:pPr>
    </w:p>
    <w:p w:rsidR="00B27A2D" w:rsidRPr="00D05CF6" w:rsidRDefault="00327D2C" w:rsidP="00B27A2D">
      <w:pPr>
        <w:autoSpaceDE w:val="0"/>
        <w:autoSpaceDN w:val="0"/>
        <w:adjustRightInd w:val="0"/>
        <w:rPr>
          <w:i/>
          <w:iCs/>
          <w:sz w:val="22"/>
          <w:szCs w:val="22"/>
        </w:rPr>
      </w:pPr>
      <w:r>
        <w:rPr>
          <w:sz w:val="22"/>
          <w:szCs w:val="22"/>
        </w:rPr>
        <w:t>6</w:t>
      </w:r>
      <w:r w:rsidR="004C66B3" w:rsidRPr="00D05CF6">
        <w:rPr>
          <w:sz w:val="22"/>
          <w:szCs w:val="22"/>
        </w:rPr>
        <w:t xml:space="preserve">. </w:t>
      </w:r>
      <w:r w:rsidR="00631A88" w:rsidRPr="00D05CF6">
        <w:rPr>
          <w:sz w:val="22"/>
          <w:szCs w:val="22"/>
        </w:rPr>
        <w:t xml:space="preserve"> </w:t>
      </w:r>
      <w:r w:rsidR="009E5894" w:rsidRPr="00D05CF6">
        <w:rPr>
          <w:sz w:val="22"/>
          <w:szCs w:val="22"/>
        </w:rPr>
        <w:t xml:space="preserve"> </w:t>
      </w:r>
      <w:r w:rsidR="004C66B3" w:rsidRPr="00D05CF6">
        <w:rPr>
          <w:sz w:val="22"/>
          <w:szCs w:val="22"/>
        </w:rPr>
        <w:t xml:space="preserve">Tanielian, T., &amp; Jaycox, L. H. (2008). </w:t>
      </w:r>
      <w:r w:rsidR="004C66B3" w:rsidRPr="00D05CF6">
        <w:rPr>
          <w:i/>
          <w:iCs/>
          <w:sz w:val="22"/>
          <w:szCs w:val="22"/>
        </w:rPr>
        <w:t xml:space="preserve">Invisible Wounds of War: Psychological and Cognitive </w:t>
      </w:r>
      <w:r w:rsidR="00B27A2D" w:rsidRPr="00D05CF6">
        <w:rPr>
          <w:i/>
          <w:iCs/>
          <w:sz w:val="22"/>
          <w:szCs w:val="22"/>
        </w:rPr>
        <w:t>Injuries, Their</w:t>
      </w:r>
      <w:r w:rsidR="004C66B3" w:rsidRPr="00D05CF6">
        <w:rPr>
          <w:i/>
          <w:iCs/>
          <w:sz w:val="22"/>
          <w:szCs w:val="22"/>
        </w:rPr>
        <w:t xml:space="preserve"> </w:t>
      </w:r>
    </w:p>
    <w:p w:rsidR="00B27A2D" w:rsidRPr="00D05CF6" w:rsidRDefault="00B27A2D" w:rsidP="00B27A2D">
      <w:pPr>
        <w:autoSpaceDE w:val="0"/>
        <w:autoSpaceDN w:val="0"/>
        <w:adjustRightInd w:val="0"/>
        <w:rPr>
          <w:sz w:val="22"/>
          <w:szCs w:val="22"/>
        </w:rPr>
      </w:pPr>
      <w:r w:rsidRPr="00D05CF6">
        <w:rPr>
          <w:i/>
          <w:iCs/>
          <w:sz w:val="22"/>
          <w:szCs w:val="22"/>
        </w:rPr>
        <w:t xml:space="preserve">   </w:t>
      </w:r>
      <w:r w:rsidR="00631A88" w:rsidRPr="00D05CF6">
        <w:rPr>
          <w:i/>
          <w:iCs/>
          <w:sz w:val="22"/>
          <w:szCs w:val="22"/>
        </w:rPr>
        <w:t xml:space="preserve"> </w:t>
      </w:r>
      <w:r w:rsidR="009E5894" w:rsidRPr="00D05CF6">
        <w:rPr>
          <w:i/>
          <w:iCs/>
          <w:sz w:val="22"/>
          <w:szCs w:val="22"/>
        </w:rPr>
        <w:t xml:space="preserve">  </w:t>
      </w:r>
      <w:r w:rsidR="004C66B3" w:rsidRPr="00D05CF6">
        <w:rPr>
          <w:i/>
          <w:iCs/>
          <w:sz w:val="22"/>
          <w:szCs w:val="22"/>
        </w:rPr>
        <w:t>Consequences, and Services to Assist Recovery</w:t>
      </w:r>
      <w:r w:rsidR="004C66B3" w:rsidRPr="00D05CF6">
        <w:rPr>
          <w:sz w:val="22"/>
          <w:szCs w:val="22"/>
        </w:rPr>
        <w:t xml:space="preserve">. Santa Monica, CA: Rand Corporation. </w:t>
      </w:r>
      <w:r w:rsidR="00631A88" w:rsidRPr="00D05CF6">
        <w:rPr>
          <w:sz w:val="22"/>
          <w:szCs w:val="22"/>
        </w:rPr>
        <w:t xml:space="preserve">Free </w:t>
      </w:r>
      <w:r w:rsidR="004C66B3" w:rsidRPr="00D05CF6">
        <w:rPr>
          <w:sz w:val="22"/>
          <w:szCs w:val="22"/>
        </w:rPr>
        <w:t>download</w:t>
      </w:r>
      <w:r w:rsidR="00631A88" w:rsidRPr="00D05CF6">
        <w:rPr>
          <w:sz w:val="22"/>
          <w:szCs w:val="22"/>
        </w:rPr>
        <w:t xml:space="preserve"> at</w:t>
      </w:r>
    </w:p>
    <w:p w:rsidR="004C66B3" w:rsidRPr="00D05CF6" w:rsidRDefault="00B27A2D" w:rsidP="00B27A2D">
      <w:pPr>
        <w:autoSpaceDE w:val="0"/>
        <w:autoSpaceDN w:val="0"/>
        <w:adjustRightInd w:val="0"/>
        <w:rPr>
          <w:sz w:val="22"/>
          <w:szCs w:val="22"/>
        </w:rPr>
      </w:pPr>
      <w:r w:rsidRPr="00D05CF6">
        <w:rPr>
          <w:sz w:val="22"/>
          <w:szCs w:val="22"/>
        </w:rPr>
        <w:t xml:space="preserve">  </w:t>
      </w:r>
      <w:r w:rsidR="004C66B3" w:rsidRPr="00D05CF6">
        <w:rPr>
          <w:sz w:val="22"/>
          <w:szCs w:val="22"/>
        </w:rPr>
        <w:t xml:space="preserve"> </w:t>
      </w:r>
      <w:r w:rsidR="009E5894" w:rsidRPr="00D05CF6">
        <w:rPr>
          <w:sz w:val="22"/>
          <w:szCs w:val="22"/>
        </w:rPr>
        <w:t xml:space="preserve">  </w:t>
      </w:r>
      <w:r w:rsidR="00631A88" w:rsidRPr="00D05CF6">
        <w:rPr>
          <w:sz w:val="22"/>
          <w:szCs w:val="22"/>
        </w:rPr>
        <w:t xml:space="preserve"> </w:t>
      </w:r>
      <w:hyperlink r:id="rId8" w:history="1">
        <w:r w:rsidR="004C66B3" w:rsidRPr="00D05CF6">
          <w:rPr>
            <w:rStyle w:val="Hyperlink"/>
            <w:color w:val="auto"/>
            <w:sz w:val="22"/>
            <w:szCs w:val="22"/>
            <w:u w:val="none"/>
          </w:rPr>
          <w:t>www.rand.org/pubs/monographs/MG720.html</w:t>
        </w:r>
      </w:hyperlink>
    </w:p>
    <w:p w:rsidR="002750EC" w:rsidRDefault="002750EC" w:rsidP="005F15CA">
      <w:pPr>
        <w:autoSpaceDE w:val="0"/>
        <w:autoSpaceDN w:val="0"/>
        <w:adjustRightInd w:val="0"/>
        <w:rPr>
          <w:sz w:val="22"/>
          <w:szCs w:val="22"/>
        </w:rPr>
      </w:pPr>
    </w:p>
    <w:p w:rsidR="005F15CA" w:rsidRPr="00D05CF6" w:rsidRDefault="00327D2C" w:rsidP="005F15CA">
      <w:pPr>
        <w:autoSpaceDE w:val="0"/>
        <w:autoSpaceDN w:val="0"/>
        <w:adjustRightInd w:val="0"/>
        <w:rPr>
          <w:i/>
          <w:iCs/>
          <w:sz w:val="22"/>
          <w:szCs w:val="22"/>
        </w:rPr>
      </w:pPr>
      <w:r>
        <w:rPr>
          <w:sz w:val="22"/>
          <w:szCs w:val="22"/>
        </w:rPr>
        <w:t>7</w:t>
      </w:r>
      <w:r w:rsidR="005F15CA" w:rsidRPr="00D05CF6">
        <w:rPr>
          <w:sz w:val="22"/>
          <w:szCs w:val="22"/>
        </w:rPr>
        <w:t xml:space="preserve">. </w:t>
      </w:r>
      <w:r w:rsidR="009E5894" w:rsidRPr="00D05CF6">
        <w:rPr>
          <w:sz w:val="22"/>
          <w:szCs w:val="22"/>
        </w:rPr>
        <w:t xml:space="preserve">  </w:t>
      </w:r>
      <w:r w:rsidR="005F15CA" w:rsidRPr="00D05CF6">
        <w:rPr>
          <w:sz w:val="22"/>
          <w:szCs w:val="22"/>
        </w:rPr>
        <w:t xml:space="preserve">Briere, J. N., &amp; Scott, C. (2012). </w:t>
      </w:r>
      <w:r w:rsidR="005F15CA" w:rsidRPr="00D05CF6">
        <w:rPr>
          <w:i/>
          <w:iCs/>
          <w:sz w:val="22"/>
          <w:szCs w:val="22"/>
        </w:rPr>
        <w:t>Principles of Trauma Therapy: A Guide to Symptoms, Evaluation, and</w:t>
      </w:r>
    </w:p>
    <w:p w:rsidR="005F15CA" w:rsidRPr="00D05CF6" w:rsidRDefault="005F15CA" w:rsidP="005F15CA">
      <w:pPr>
        <w:autoSpaceDE w:val="0"/>
        <w:autoSpaceDN w:val="0"/>
        <w:adjustRightInd w:val="0"/>
        <w:rPr>
          <w:sz w:val="22"/>
          <w:szCs w:val="22"/>
        </w:rPr>
      </w:pPr>
      <w:r w:rsidRPr="00D05CF6">
        <w:rPr>
          <w:i/>
          <w:iCs/>
          <w:sz w:val="22"/>
          <w:szCs w:val="22"/>
        </w:rPr>
        <w:t xml:space="preserve">    </w:t>
      </w:r>
      <w:r w:rsidR="009E5894" w:rsidRPr="00D05CF6">
        <w:rPr>
          <w:i/>
          <w:iCs/>
          <w:sz w:val="22"/>
          <w:szCs w:val="22"/>
        </w:rPr>
        <w:t xml:space="preserve">  </w:t>
      </w:r>
      <w:r w:rsidRPr="00D05CF6">
        <w:rPr>
          <w:i/>
          <w:iCs/>
          <w:sz w:val="22"/>
          <w:szCs w:val="22"/>
        </w:rPr>
        <w:t>Treatment (2nd edition)</w:t>
      </w:r>
      <w:r w:rsidRPr="00D05CF6">
        <w:rPr>
          <w:sz w:val="22"/>
          <w:szCs w:val="22"/>
        </w:rPr>
        <w:t>. Thousand Oaks, CA: Sage Publications.</w:t>
      </w:r>
    </w:p>
    <w:p w:rsidR="002750EC" w:rsidRDefault="002750EC" w:rsidP="00D05CF6">
      <w:pPr>
        <w:rPr>
          <w:sz w:val="22"/>
          <w:szCs w:val="22"/>
        </w:rPr>
      </w:pPr>
    </w:p>
    <w:p w:rsidR="00D05CF6" w:rsidRPr="00D05CF6" w:rsidRDefault="00327D2C" w:rsidP="00D05CF6">
      <w:pPr>
        <w:rPr>
          <w:sz w:val="22"/>
          <w:szCs w:val="22"/>
        </w:rPr>
      </w:pPr>
      <w:r>
        <w:rPr>
          <w:sz w:val="22"/>
          <w:szCs w:val="22"/>
        </w:rPr>
        <w:t>8</w:t>
      </w:r>
      <w:r w:rsidR="00D05CF6" w:rsidRPr="00D05CF6">
        <w:rPr>
          <w:sz w:val="22"/>
          <w:szCs w:val="22"/>
        </w:rPr>
        <w:t xml:space="preserve">.   van der Kolk, B. (2014). </w:t>
      </w:r>
      <w:r w:rsidR="00D05CF6" w:rsidRPr="00D05CF6">
        <w:rPr>
          <w:i/>
          <w:sz w:val="22"/>
          <w:szCs w:val="22"/>
        </w:rPr>
        <w:t xml:space="preserve">The Body Keeps the Score: Brain, Mind, and Body in the Healing of Trauma. </w:t>
      </w:r>
      <w:r w:rsidR="00D05CF6" w:rsidRPr="00D05CF6">
        <w:rPr>
          <w:sz w:val="22"/>
          <w:szCs w:val="22"/>
        </w:rPr>
        <w:t>New</w:t>
      </w:r>
    </w:p>
    <w:p w:rsidR="00D05CF6" w:rsidRPr="00D05CF6" w:rsidRDefault="00D05CF6" w:rsidP="00D05CF6">
      <w:pPr>
        <w:autoSpaceDE w:val="0"/>
        <w:autoSpaceDN w:val="0"/>
        <w:adjustRightInd w:val="0"/>
        <w:rPr>
          <w:sz w:val="22"/>
          <w:szCs w:val="22"/>
        </w:rPr>
      </w:pPr>
      <w:r w:rsidRPr="00D05CF6">
        <w:rPr>
          <w:sz w:val="22"/>
          <w:szCs w:val="22"/>
        </w:rPr>
        <w:t xml:space="preserve">      York: Viking Press.</w:t>
      </w:r>
    </w:p>
    <w:p w:rsidR="002750EC" w:rsidRDefault="002750EC" w:rsidP="00D05CF6">
      <w:pPr>
        <w:autoSpaceDE w:val="0"/>
        <w:autoSpaceDN w:val="0"/>
        <w:adjustRightInd w:val="0"/>
        <w:ind w:left="720" w:hanging="720"/>
        <w:rPr>
          <w:sz w:val="22"/>
          <w:szCs w:val="22"/>
        </w:rPr>
      </w:pPr>
    </w:p>
    <w:p w:rsidR="00D05CF6" w:rsidRPr="00D05CF6" w:rsidRDefault="00327D2C" w:rsidP="00D05CF6">
      <w:pPr>
        <w:autoSpaceDE w:val="0"/>
        <w:autoSpaceDN w:val="0"/>
        <w:adjustRightInd w:val="0"/>
        <w:ind w:left="720" w:hanging="720"/>
        <w:rPr>
          <w:i/>
          <w:iCs/>
          <w:sz w:val="22"/>
          <w:szCs w:val="22"/>
        </w:rPr>
      </w:pPr>
      <w:r>
        <w:rPr>
          <w:sz w:val="22"/>
          <w:szCs w:val="22"/>
        </w:rPr>
        <w:t>9</w:t>
      </w:r>
      <w:r w:rsidR="00D05CF6" w:rsidRPr="00D05CF6">
        <w:rPr>
          <w:sz w:val="22"/>
          <w:szCs w:val="22"/>
        </w:rPr>
        <w:t xml:space="preserve">.   Substance Abuse and Mental Health Services Administration. </w:t>
      </w:r>
      <w:r w:rsidR="00D05CF6" w:rsidRPr="00D05CF6">
        <w:rPr>
          <w:i/>
          <w:iCs/>
          <w:sz w:val="22"/>
          <w:szCs w:val="22"/>
        </w:rPr>
        <w:t>Trauma-Informed Care in Behavioral</w:t>
      </w:r>
    </w:p>
    <w:p w:rsidR="00D05CF6" w:rsidRDefault="00D05CF6" w:rsidP="00D05CF6">
      <w:pPr>
        <w:autoSpaceDE w:val="0"/>
        <w:autoSpaceDN w:val="0"/>
        <w:adjustRightInd w:val="0"/>
        <w:ind w:left="720" w:hanging="720"/>
        <w:rPr>
          <w:sz w:val="22"/>
          <w:szCs w:val="22"/>
        </w:rPr>
      </w:pPr>
      <w:r w:rsidRPr="00D05CF6">
        <w:rPr>
          <w:i/>
          <w:iCs/>
          <w:sz w:val="22"/>
          <w:szCs w:val="22"/>
        </w:rPr>
        <w:t xml:space="preserve">     </w:t>
      </w:r>
      <w:r>
        <w:rPr>
          <w:i/>
          <w:iCs/>
          <w:sz w:val="22"/>
          <w:szCs w:val="22"/>
        </w:rPr>
        <w:t xml:space="preserve"> </w:t>
      </w:r>
      <w:r w:rsidRPr="00D05CF6">
        <w:rPr>
          <w:i/>
          <w:iCs/>
          <w:sz w:val="22"/>
          <w:szCs w:val="22"/>
        </w:rPr>
        <w:t>Health Services</w:t>
      </w:r>
      <w:r w:rsidRPr="00D05CF6">
        <w:rPr>
          <w:sz w:val="22"/>
          <w:szCs w:val="22"/>
        </w:rPr>
        <w:t>. Treatment Improvement Protocol (TIP) Series 57. HH</w:t>
      </w:r>
      <w:r>
        <w:rPr>
          <w:sz w:val="22"/>
          <w:szCs w:val="22"/>
        </w:rPr>
        <w:t>S PublicationNo. (SMA) 13-4801.</w:t>
      </w:r>
    </w:p>
    <w:p w:rsidR="00D05CF6" w:rsidRPr="00D05CF6" w:rsidRDefault="00D05CF6" w:rsidP="00D05CF6">
      <w:pPr>
        <w:autoSpaceDE w:val="0"/>
        <w:autoSpaceDN w:val="0"/>
        <w:adjustRightInd w:val="0"/>
        <w:ind w:left="720" w:hanging="720"/>
        <w:rPr>
          <w:i/>
          <w:sz w:val="22"/>
          <w:szCs w:val="22"/>
        </w:rPr>
      </w:pPr>
      <w:r>
        <w:rPr>
          <w:sz w:val="22"/>
          <w:szCs w:val="22"/>
        </w:rPr>
        <w:t xml:space="preserve">      </w:t>
      </w:r>
      <w:r w:rsidRPr="00D05CF6">
        <w:rPr>
          <w:sz w:val="22"/>
          <w:szCs w:val="22"/>
        </w:rPr>
        <w:t xml:space="preserve">Rockville, MD: Substance Abuse and Mental Health Services Administration. </w:t>
      </w:r>
      <w:r w:rsidRPr="008D4599">
        <w:rPr>
          <w:b/>
          <w:i/>
          <w:sz w:val="22"/>
          <w:szCs w:val="22"/>
        </w:rPr>
        <w:t>Free download online</w:t>
      </w:r>
      <w:r w:rsidRPr="00D05CF6">
        <w:rPr>
          <w:i/>
          <w:sz w:val="22"/>
          <w:szCs w:val="22"/>
        </w:rPr>
        <w:t xml:space="preserve">. </w:t>
      </w:r>
    </w:p>
    <w:p w:rsidR="00FF6DA1" w:rsidRPr="00D05CF6" w:rsidRDefault="00FF6DA1" w:rsidP="00FF6DA1">
      <w:pPr>
        <w:autoSpaceDE w:val="0"/>
        <w:autoSpaceDN w:val="0"/>
        <w:adjustRightInd w:val="0"/>
        <w:ind w:left="720" w:hanging="720"/>
        <w:rPr>
          <w:sz w:val="22"/>
          <w:szCs w:val="22"/>
        </w:rPr>
      </w:pPr>
    </w:p>
    <w:p w:rsidR="00512DAD" w:rsidRPr="00D05CF6" w:rsidRDefault="00337CEE" w:rsidP="00FF6DA1">
      <w:pPr>
        <w:tabs>
          <w:tab w:val="left" w:pos="-360"/>
          <w:tab w:val="left" w:pos="360"/>
        </w:tabs>
        <w:rPr>
          <w:b/>
          <w:bCs/>
          <w:sz w:val="22"/>
          <w:szCs w:val="22"/>
          <w:u w:val="single"/>
        </w:rPr>
      </w:pPr>
      <w:r w:rsidRPr="00D05CF6">
        <w:rPr>
          <w:b/>
          <w:bCs/>
          <w:sz w:val="22"/>
          <w:szCs w:val="22"/>
          <w:u w:val="single"/>
        </w:rPr>
        <w:t xml:space="preserve">Trauma Educational </w:t>
      </w:r>
      <w:r w:rsidR="00512DAD" w:rsidRPr="00D05CF6">
        <w:rPr>
          <w:b/>
          <w:bCs/>
          <w:sz w:val="22"/>
          <w:szCs w:val="22"/>
          <w:u w:val="single"/>
        </w:rPr>
        <w:t>Videos</w:t>
      </w:r>
    </w:p>
    <w:p w:rsidR="00512DAD" w:rsidRPr="00D05CF6" w:rsidRDefault="00512DAD" w:rsidP="00FF6DA1">
      <w:pPr>
        <w:tabs>
          <w:tab w:val="left" w:pos="-360"/>
          <w:tab w:val="left" w:pos="360"/>
        </w:tabs>
        <w:rPr>
          <w:b/>
          <w:bCs/>
          <w:sz w:val="22"/>
          <w:szCs w:val="22"/>
          <w:u w:val="single"/>
        </w:rPr>
      </w:pPr>
    </w:p>
    <w:p w:rsidR="00512DAD" w:rsidRPr="00D05CF6" w:rsidRDefault="00512DAD" w:rsidP="00FF6DA1">
      <w:pPr>
        <w:widowControl w:val="0"/>
        <w:rPr>
          <w:i/>
          <w:iCs/>
          <w:sz w:val="22"/>
          <w:szCs w:val="22"/>
        </w:rPr>
      </w:pPr>
      <w:r w:rsidRPr="00D05CF6">
        <w:rPr>
          <w:sz w:val="22"/>
          <w:szCs w:val="22"/>
        </w:rPr>
        <w:t xml:space="preserve">Cavalcade </w:t>
      </w:r>
      <w:hyperlink r:id="rId9" w:history="1">
        <w:r w:rsidR="007D4106" w:rsidRPr="00D05CF6">
          <w:rPr>
            <w:rStyle w:val="Hyperlink"/>
            <w:color w:val="auto"/>
            <w:sz w:val="22"/>
            <w:szCs w:val="22"/>
            <w:u w:val="none"/>
          </w:rPr>
          <w:t>www.cavalcadeproductions.com</w:t>
        </w:r>
      </w:hyperlink>
      <w:r w:rsidR="007D4106" w:rsidRPr="00D05CF6">
        <w:rPr>
          <w:sz w:val="22"/>
          <w:szCs w:val="22"/>
        </w:rPr>
        <w:t xml:space="preserve"> </w:t>
      </w:r>
    </w:p>
    <w:p w:rsidR="00512DAD" w:rsidRPr="00D05CF6" w:rsidRDefault="00512DAD" w:rsidP="00FF6DA1">
      <w:pPr>
        <w:widowControl w:val="0"/>
        <w:rPr>
          <w:b/>
          <w:bCs/>
          <w:sz w:val="22"/>
          <w:szCs w:val="22"/>
          <w:u w:val="single"/>
        </w:rPr>
      </w:pPr>
    </w:p>
    <w:p w:rsidR="00512DAD" w:rsidRPr="00D05CF6" w:rsidRDefault="00512DAD" w:rsidP="00FF6DA1">
      <w:pPr>
        <w:widowControl w:val="0"/>
        <w:rPr>
          <w:b/>
          <w:bCs/>
          <w:sz w:val="22"/>
          <w:szCs w:val="22"/>
          <w:u w:val="single"/>
        </w:rPr>
      </w:pPr>
      <w:r w:rsidRPr="00D05CF6">
        <w:rPr>
          <w:b/>
          <w:bCs/>
          <w:sz w:val="22"/>
          <w:szCs w:val="22"/>
          <w:u w:val="single"/>
        </w:rPr>
        <w:t>Clinically-Relevant Articles</w:t>
      </w:r>
    </w:p>
    <w:p w:rsidR="00512DAD" w:rsidRPr="00D05CF6" w:rsidRDefault="00512DAD" w:rsidP="00FF6DA1">
      <w:pPr>
        <w:widowControl w:val="0"/>
        <w:rPr>
          <w:b/>
          <w:bCs/>
          <w:sz w:val="22"/>
          <w:szCs w:val="22"/>
          <w:u w:val="single"/>
        </w:rPr>
      </w:pPr>
    </w:p>
    <w:p w:rsidR="00596A0A" w:rsidRPr="00D05CF6" w:rsidRDefault="00596A0A" w:rsidP="00FF6DA1">
      <w:pPr>
        <w:autoSpaceDE w:val="0"/>
        <w:autoSpaceDN w:val="0"/>
        <w:adjustRightInd w:val="0"/>
        <w:rPr>
          <w:sz w:val="22"/>
          <w:szCs w:val="22"/>
        </w:rPr>
      </w:pPr>
      <w:r w:rsidRPr="00D05CF6">
        <w:rPr>
          <w:sz w:val="22"/>
          <w:szCs w:val="22"/>
        </w:rPr>
        <w:t xml:space="preserve">1. Najavits, L. M., &amp; Hien, D. A. (2013). Helping vulnerable populations: A comprehensive review of the treatment outcome literature on substance use disorder and PTSD. </w:t>
      </w:r>
      <w:r w:rsidRPr="00D05CF6">
        <w:rPr>
          <w:i/>
          <w:iCs/>
          <w:sz w:val="22"/>
          <w:szCs w:val="22"/>
        </w:rPr>
        <w:t>Journal of Clinical Psychology, 69</w:t>
      </w:r>
      <w:r w:rsidRPr="00D05CF6">
        <w:rPr>
          <w:sz w:val="22"/>
          <w:szCs w:val="22"/>
        </w:rPr>
        <w:t>, 433-480.</w:t>
      </w:r>
    </w:p>
    <w:p w:rsidR="00DF5D62" w:rsidRPr="00D05CF6" w:rsidRDefault="00512DAD" w:rsidP="00FF6DA1">
      <w:pPr>
        <w:widowControl w:val="0"/>
        <w:rPr>
          <w:sz w:val="22"/>
          <w:szCs w:val="22"/>
        </w:rPr>
      </w:pPr>
      <w:r w:rsidRPr="00D05CF6">
        <w:rPr>
          <w:sz w:val="22"/>
          <w:szCs w:val="22"/>
          <w:lang w:val="fr-FR"/>
        </w:rPr>
        <w:t xml:space="preserve">  </w:t>
      </w:r>
      <w:r w:rsidRPr="00D05CF6">
        <w:rPr>
          <w:sz w:val="22"/>
          <w:szCs w:val="22"/>
        </w:rPr>
        <w:fldChar w:fldCharType="begin">
          <w:fldData xml:space="preserve">XFRWEgAjo2hWEAAIMs9lbmJiADN7krYAAABzAgAAHKXhJFAbAGV0AHJ=
</w:fldData>
        </w:fldChar>
      </w:r>
      <w:r w:rsidRPr="00D05CF6">
        <w:rPr>
          <w:sz w:val="22"/>
          <w:szCs w:val="22"/>
          <w:lang w:val="fr-FR"/>
        </w:rPr>
        <w:instrText xml:space="preserve"> ADDIN ENBib </w:instrText>
      </w:r>
      <w:r w:rsidRPr="00D05CF6">
        <w:rPr>
          <w:sz w:val="22"/>
          <w:szCs w:val="22"/>
        </w:rPr>
      </w:r>
      <w:r w:rsidRPr="00D05CF6">
        <w:rPr>
          <w:sz w:val="22"/>
          <w:szCs w:val="22"/>
        </w:rPr>
        <w:fldChar w:fldCharType="separate"/>
      </w:r>
    </w:p>
    <w:p w:rsidR="00512DAD" w:rsidRPr="00D05CF6" w:rsidRDefault="005F15CA" w:rsidP="00FF6DA1">
      <w:pPr>
        <w:widowControl w:val="0"/>
        <w:rPr>
          <w:sz w:val="22"/>
          <w:szCs w:val="22"/>
        </w:rPr>
      </w:pPr>
      <w:r w:rsidRPr="00D05CF6">
        <w:rPr>
          <w:sz w:val="22"/>
          <w:szCs w:val="22"/>
        </w:rPr>
        <w:t>3</w:t>
      </w:r>
      <w:r w:rsidR="0017180E" w:rsidRPr="00D05CF6">
        <w:rPr>
          <w:sz w:val="22"/>
          <w:szCs w:val="22"/>
        </w:rPr>
        <w:t>.  Najavits, LM &amp; Anderson (2015</w:t>
      </w:r>
      <w:r w:rsidR="00512DAD" w:rsidRPr="00D05CF6">
        <w:rPr>
          <w:sz w:val="22"/>
          <w:szCs w:val="22"/>
        </w:rPr>
        <w:t xml:space="preserve">).  Psychosocial treatments for PTSD.  In Nathan and Gorman (Eds.), </w:t>
      </w:r>
      <w:r w:rsidR="00512DAD" w:rsidRPr="00D05CF6">
        <w:rPr>
          <w:i/>
          <w:sz w:val="22"/>
          <w:szCs w:val="22"/>
        </w:rPr>
        <w:t>A Guide to Treatments That Work</w:t>
      </w:r>
      <w:r w:rsidR="0017180E" w:rsidRPr="00D05CF6">
        <w:rPr>
          <w:sz w:val="22"/>
          <w:szCs w:val="22"/>
        </w:rPr>
        <w:t xml:space="preserve"> (4th edition)</w:t>
      </w:r>
      <w:r w:rsidR="00512DAD" w:rsidRPr="00D05CF6">
        <w:rPr>
          <w:sz w:val="22"/>
          <w:szCs w:val="22"/>
        </w:rPr>
        <w:t>.  Oxford University Press.</w:t>
      </w:r>
    </w:p>
    <w:p w:rsidR="00DF5D62" w:rsidRPr="00D05CF6" w:rsidRDefault="00DF5D62" w:rsidP="00FF6DA1">
      <w:pPr>
        <w:autoSpaceDE w:val="0"/>
        <w:autoSpaceDN w:val="0"/>
        <w:adjustRightInd w:val="0"/>
        <w:rPr>
          <w:sz w:val="22"/>
          <w:szCs w:val="22"/>
        </w:rPr>
      </w:pPr>
    </w:p>
    <w:p w:rsidR="00FF6DA1" w:rsidRPr="00D05CF6" w:rsidRDefault="005F15CA" w:rsidP="00FF6DA1">
      <w:pPr>
        <w:autoSpaceDE w:val="0"/>
        <w:autoSpaceDN w:val="0"/>
        <w:adjustRightInd w:val="0"/>
        <w:rPr>
          <w:sz w:val="22"/>
          <w:szCs w:val="22"/>
        </w:rPr>
      </w:pPr>
      <w:r w:rsidRPr="00D05CF6">
        <w:rPr>
          <w:sz w:val="22"/>
          <w:szCs w:val="22"/>
        </w:rPr>
        <w:t>4</w:t>
      </w:r>
      <w:r w:rsidR="00FF6DA1" w:rsidRPr="00D05CF6">
        <w:rPr>
          <w:sz w:val="22"/>
          <w:szCs w:val="22"/>
        </w:rPr>
        <w:t xml:space="preserve">. Kessler, R. C., Chiu, W. T., Demler, O., Merikangas, K. R., &amp; Walters, E. E. (2005). Prevalence, severity, and comorbidity of 12-month DSM-IV disorders in the National Comorbidity Survey Replication. </w:t>
      </w:r>
      <w:r w:rsidR="00FF6DA1" w:rsidRPr="00D05CF6">
        <w:rPr>
          <w:i/>
          <w:iCs/>
          <w:sz w:val="22"/>
          <w:szCs w:val="22"/>
        </w:rPr>
        <w:t>Archives of General Psychiatry, 62</w:t>
      </w:r>
      <w:r w:rsidR="00FF6DA1" w:rsidRPr="00D05CF6">
        <w:rPr>
          <w:sz w:val="22"/>
          <w:szCs w:val="22"/>
        </w:rPr>
        <w:t>(6), 617-627.</w:t>
      </w:r>
    </w:p>
    <w:p w:rsidR="00DF5D62" w:rsidRPr="00D05CF6" w:rsidRDefault="00DF5D62" w:rsidP="00FF6DA1">
      <w:pPr>
        <w:rPr>
          <w:sz w:val="22"/>
          <w:szCs w:val="22"/>
        </w:rPr>
      </w:pPr>
    </w:p>
    <w:p w:rsidR="00FF6DA1" w:rsidRPr="00327D2C" w:rsidRDefault="00512DAD" w:rsidP="00FF6DA1">
      <w:pPr>
        <w:autoSpaceDE w:val="0"/>
        <w:autoSpaceDN w:val="0"/>
        <w:adjustRightInd w:val="0"/>
        <w:rPr>
          <w:sz w:val="22"/>
          <w:szCs w:val="22"/>
        </w:rPr>
      </w:pPr>
      <w:r w:rsidRPr="00D05CF6">
        <w:rPr>
          <w:sz w:val="22"/>
          <w:szCs w:val="22"/>
        </w:rPr>
        <w:fldChar w:fldCharType="end"/>
      </w:r>
      <w:r w:rsidR="005F15CA" w:rsidRPr="00D05CF6">
        <w:rPr>
          <w:sz w:val="22"/>
          <w:szCs w:val="22"/>
        </w:rPr>
        <w:t>6</w:t>
      </w:r>
      <w:r w:rsidR="00644367" w:rsidRPr="00D05CF6">
        <w:rPr>
          <w:sz w:val="22"/>
          <w:szCs w:val="22"/>
        </w:rPr>
        <w:t xml:space="preserve">. </w:t>
      </w:r>
      <w:r w:rsidR="00FF6DA1" w:rsidRPr="00D05CF6">
        <w:rPr>
          <w:sz w:val="22"/>
          <w:szCs w:val="22"/>
        </w:rPr>
        <w:t xml:space="preserve">Miller, N. L., &amp; Najavits, L. M. (2012). Creating Trauma-Informed Correctional Care: A Balance of Goals and </w:t>
      </w:r>
      <w:r w:rsidR="00FF6DA1" w:rsidRPr="00327D2C">
        <w:rPr>
          <w:sz w:val="22"/>
          <w:szCs w:val="22"/>
        </w:rPr>
        <w:t xml:space="preserve">Environment. </w:t>
      </w:r>
      <w:r w:rsidR="00FF6DA1" w:rsidRPr="00327D2C">
        <w:rPr>
          <w:i/>
          <w:iCs/>
          <w:sz w:val="22"/>
          <w:szCs w:val="22"/>
        </w:rPr>
        <w:t>European Journal of Psychotraumatology, 3</w:t>
      </w:r>
      <w:r w:rsidR="00FF6DA1" w:rsidRPr="00327D2C">
        <w:rPr>
          <w:sz w:val="22"/>
          <w:szCs w:val="22"/>
        </w:rPr>
        <w:t>, 1-8; DOI: 10.3402/ejpt.v3403i3400.17246.</w:t>
      </w:r>
    </w:p>
    <w:p w:rsidR="00DF5D62" w:rsidRPr="00327D2C" w:rsidRDefault="00DF5D62" w:rsidP="00DF5D62">
      <w:pPr>
        <w:autoSpaceDE w:val="0"/>
        <w:autoSpaceDN w:val="0"/>
        <w:adjustRightInd w:val="0"/>
        <w:rPr>
          <w:sz w:val="22"/>
          <w:szCs w:val="22"/>
        </w:rPr>
      </w:pPr>
    </w:p>
    <w:p w:rsidR="00327D2C" w:rsidRDefault="005F15CA" w:rsidP="00327D2C">
      <w:pPr>
        <w:autoSpaceDE w:val="0"/>
        <w:autoSpaceDN w:val="0"/>
        <w:adjustRightInd w:val="0"/>
        <w:ind w:left="720" w:hanging="720"/>
        <w:rPr>
          <w:sz w:val="22"/>
          <w:szCs w:val="22"/>
        </w:rPr>
      </w:pPr>
      <w:r w:rsidRPr="00327D2C">
        <w:rPr>
          <w:sz w:val="22"/>
          <w:szCs w:val="22"/>
        </w:rPr>
        <w:t xml:space="preserve">7. </w:t>
      </w:r>
      <w:r w:rsidR="00327D2C" w:rsidRPr="00327D2C">
        <w:rPr>
          <w:sz w:val="22"/>
          <w:szCs w:val="22"/>
        </w:rPr>
        <w:t>Lenz, A. S., Haktanir, A., &amp; Callender, K. (2017). Meta-Analysis of Trauma-Focused Therapies for Treating</w:t>
      </w:r>
    </w:p>
    <w:p w:rsidR="00327D2C" w:rsidRDefault="00327D2C" w:rsidP="00327D2C">
      <w:pPr>
        <w:autoSpaceDE w:val="0"/>
        <w:autoSpaceDN w:val="0"/>
        <w:adjustRightInd w:val="0"/>
        <w:ind w:left="720" w:hanging="720"/>
        <w:rPr>
          <w:sz w:val="22"/>
          <w:szCs w:val="22"/>
        </w:rPr>
      </w:pPr>
      <w:r w:rsidRPr="00327D2C">
        <w:rPr>
          <w:sz w:val="22"/>
          <w:szCs w:val="22"/>
        </w:rPr>
        <w:t>the Symptoms of</w:t>
      </w:r>
      <w:r>
        <w:rPr>
          <w:sz w:val="22"/>
          <w:szCs w:val="22"/>
        </w:rPr>
        <w:t xml:space="preserve"> </w:t>
      </w:r>
      <w:r w:rsidRPr="00327D2C">
        <w:rPr>
          <w:sz w:val="22"/>
          <w:szCs w:val="22"/>
        </w:rPr>
        <w:t xml:space="preserve">Posttraumatic Stress Disorder. </w:t>
      </w:r>
      <w:r w:rsidRPr="00327D2C">
        <w:rPr>
          <w:i/>
          <w:iCs/>
          <w:sz w:val="22"/>
          <w:szCs w:val="22"/>
        </w:rPr>
        <w:t>Journal of Counseling &amp; Development, 95</w:t>
      </w:r>
      <w:r w:rsidRPr="00327D2C">
        <w:rPr>
          <w:sz w:val="22"/>
          <w:szCs w:val="22"/>
        </w:rPr>
        <w:t>, 339-353. doi:DOI:</w:t>
      </w:r>
    </w:p>
    <w:p w:rsidR="00327D2C" w:rsidRPr="00327D2C" w:rsidRDefault="00327D2C" w:rsidP="00327D2C">
      <w:pPr>
        <w:autoSpaceDE w:val="0"/>
        <w:autoSpaceDN w:val="0"/>
        <w:adjustRightInd w:val="0"/>
        <w:ind w:left="720" w:hanging="720"/>
        <w:rPr>
          <w:sz w:val="22"/>
          <w:szCs w:val="22"/>
        </w:rPr>
      </w:pPr>
      <w:r w:rsidRPr="00327D2C">
        <w:rPr>
          <w:sz w:val="22"/>
          <w:szCs w:val="22"/>
        </w:rPr>
        <w:t>10.1002/jcad.12148</w:t>
      </w:r>
    </w:p>
    <w:p w:rsidR="00DF5D62" w:rsidRPr="00D05CF6" w:rsidRDefault="00DF5D62" w:rsidP="00FF6DA1">
      <w:pPr>
        <w:autoSpaceDE w:val="0"/>
        <w:autoSpaceDN w:val="0"/>
        <w:adjustRightInd w:val="0"/>
        <w:rPr>
          <w:b/>
          <w:sz w:val="22"/>
          <w:szCs w:val="22"/>
        </w:rPr>
      </w:pPr>
    </w:p>
    <w:p w:rsidR="00512DAD" w:rsidRPr="00D05CF6" w:rsidRDefault="00512DAD" w:rsidP="007A4EA9">
      <w:pPr>
        <w:rPr>
          <w:sz w:val="22"/>
          <w:szCs w:val="22"/>
          <w:lang w:val="fr-FR"/>
        </w:rPr>
      </w:pPr>
      <w:r w:rsidRPr="00D05CF6">
        <w:rPr>
          <w:sz w:val="22"/>
          <w:szCs w:val="22"/>
          <w:lang w:val="fr-FR"/>
        </w:rPr>
        <w:br w:type="page"/>
      </w:r>
      <w:r w:rsidRPr="00D05CF6">
        <w:rPr>
          <w:sz w:val="22"/>
          <w:szCs w:val="22"/>
          <w:lang w:val="fr-FR"/>
        </w:rPr>
        <w:lastRenderedPageBreak/>
        <w:t xml:space="preserve">Lisa Najavits, PhD </w:t>
      </w:r>
    </w:p>
    <w:p w:rsidR="00512DAD" w:rsidRPr="00D05CF6" w:rsidRDefault="00512DAD">
      <w:pPr>
        <w:pBdr>
          <w:top w:val="double" w:sz="6" w:space="1" w:color="auto"/>
          <w:left w:val="double" w:sz="6" w:space="1" w:color="auto"/>
          <w:bottom w:val="double" w:sz="6" w:space="1" w:color="auto"/>
          <w:right w:val="double" w:sz="6" w:space="1" w:color="auto"/>
        </w:pBdr>
        <w:tabs>
          <w:tab w:val="left" w:pos="360"/>
        </w:tabs>
        <w:jc w:val="center"/>
        <w:rPr>
          <w:b/>
          <w:bCs/>
          <w:i/>
          <w:iCs/>
          <w:sz w:val="22"/>
          <w:szCs w:val="22"/>
        </w:rPr>
      </w:pPr>
      <w:r w:rsidRPr="00D05CF6">
        <w:rPr>
          <w:b/>
          <w:bCs/>
          <w:sz w:val="22"/>
          <w:szCs w:val="22"/>
        </w:rPr>
        <w:t>Detaching From Emotional Pain (Grounding)</w:t>
      </w:r>
    </w:p>
    <w:p w:rsidR="00512DAD" w:rsidRPr="00D05CF6" w:rsidRDefault="00512DAD">
      <w:pPr>
        <w:tabs>
          <w:tab w:val="left" w:pos="360"/>
        </w:tabs>
        <w:rPr>
          <w:sz w:val="22"/>
          <w:szCs w:val="22"/>
        </w:rPr>
      </w:pPr>
      <w:r w:rsidRPr="00D05CF6">
        <w:rPr>
          <w:b/>
          <w:bCs/>
          <w:sz w:val="22"/>
          <w:szCs w:val="22"/>
        </w:rPr>
        <w:t>WHAT IS GROUNDING?</w:t>
      </w:r>
    </w:p>
    <w:p w:rsidR="00512DAD" w:rsidRPr="00D05CF6" w:rsidRDefault="00512DAD">
      <w:pPr>
        <w:pBdr>
          <w:top w:val="double" w:sz="6" w:space="0" w:color="auto"/>
          <w:left w:val="double" w:sz="6" w:space="0" w:color="auto"/>
          <w:bottom w:val="double" w:sz="6" w:space="0" w:color="auto"/>
          <w:right w:val="double" w:sz="6" w:space="0" w:color="auto"/>
        </w:pBdr>
        <w:tabs>
          <w:tab w:val="left" w:pos="360"/>
        </w:tabs>
        <w:rPr>
          <w:sz w:val="22"/>
          <w:szCs w:val="22"/>
        </w:rPr>
      </w:pPr>
      <w:r w:rsidRPr="00D05CF6">
        <w:rPr>
          <w:sz w:val="22"/>
          <w:szCs w:val="22"/>
        </w:rPr>
        <w:t xml:space="preserve">Grounding is a set of simple strategies to </w:t>
      </w:r>
      <w:r w:rsidRPr="00D05CF6">
        <w:rPr>
          <w:i/>
          <w:iCs/>
          <w:sz w:val="22"/>
          <w:szCs w:val="22"/>
        </w:rPr>
        <w:t xml:space="preserve">detach from emotional pain </w:t>
      </w:r>
      <w:r w:rsidRPr="00D05CF6">
        <w:rPr>
          <w:sz w:val="22"/>
          <w:szCs w:val="22"/>
        </w:rPr>
        <w:t xml:space="preserve">(for example, drug cravings, self-harm impulses, anger, sadness).  Distraction works by </w:t>
      </w:r>
      <w:r w:rsidRPr="00D05CF6">
        <w:rPr>
          <w:b/>
          <w:bCs/>
          <w:sz w:val="22"/>
          <w:szCs w:val="22"/>
        </w:rPr>
        <w:t>focusing outward on the external world</w:t>
      </w:r>
      <w:r w:rsidRPr="00D05CF6">
        <w:rPr>
          <w:sz w:val="22"/>
          <w:szCs w:val="22"/>
        </w:rPr>
        <w:t>-- rather than inward toward the self.  You can also think of it as “distraction,”  “centering,” “a safe place,” “looking outward,” or “healthy detachment.”</w:t>
      </w:r>
    </w:p>
    <w:p w:rsidR="00512DAD" w:rsidRPr="00D05CF6" w:rsidRDefault="00512DAD">
      <w:pPr>
        <w:pBdr>
          <w:bottom w:val="single" w:sz="6" w:space="1" w:color="auto"/>
        </w:pBdr>
        <w:tabs>
          <w:tab w:val="left" w:pos="360"/>
        </w:tabs>
        <w:rPr>
          <w:sz w:val="22"/>
          <w:szCs w:val="22"/>
        </w:rPr>
      </w:pPr>
      <w:bookmarkStart w:id="0" w:name="_GoBack"/>
      <w:bookmarkEnd w:id="0"/>
      <w:r w:rsidRPr="00D05CF6">
        <w:rPr>
          <w:b/>
          <w:bCs/>
          <w:sz w:val="22"/>
          <w:szCs w:val="22"/>
        </w:rPr>
        <w:t>WHY DO GROUNDING?</w:t>
      </w:r>
    </w:p>
    <w:p w:rsidR="00512DAD" w:rsidRPr="00D05CF6" w:rsidRDefault="00512DAD">
      <w:pPr>
        <w:tabs>
          <w:tab w:val="left" w:pos="360"/>
        </w:tabs>
        <w:rPr>
          <w:sz w:val="22"/>
          <w:szCs w:val="22"/>
        </w:rPr>
      </w:pPr>
      <w:r w:rsidRPr="00D05CF6">
        <w:rPr>
          <w:sz w:val="22"/>
          <w:szCs w:val="22"/>
        </w:rPr>
        <w:tab/>
        <w:t xml:space="preserve">When you are overwhelmed with emotional pain, you need a way to detach so that you can gain control over your feelings and stay safe. As long as you are grounding, you cannot possibly use substances or hurt yourself!  Grounding “anchors” you to the present and to reality. </w:t>
      </w:r>
    </w:p>
    <w:p w:rsidR="00512DAD" w:rsidRPr="00D05CF6" w:rsidRDefault="00512DAD">
      <w:pPr>
        <w:tabs>
          <w:tab w:val="left" w:pos="360"/>
        </w:tabs>
        <w:rPr>
          <w:sz w:val="22"/>
          <w:szCs w:val="22"/>
        </w:rPr>
      </w:pPr>
      <w:r w:rsidRPr="00D05CF6">
        <w:rPr>
          <w:sz w:val="22"/>
          <w:szCs w:val="22"/>
        </w:rPr>
        <w:tab/>
        <w:t>Many people with PTSD and substance abuse struggle with either feeling too much (overwhelming emotions and memories) or too little (numbing and dissociation).  In grounding, you attain balance between the two-- conscious of reality and able to tolerate it.</w:t>
      </w:r>
    </w:p>
    <w:p w:rsidR="00512DAD" w:rsidRPr="00D05CF6" w:rsidRDefault="00512DAD">
      <w:pPr>
        <w:tabs>
          <w:tab w:val="left" w:pos="360"/>
        </w:tabs>
        <w:jc w:val="center"/>
        <w:rPr>
          <w:sz w:val="22"/>
          <w:szCs w:val="22"/>
        </w:rPr>
      </w:pPr>
      <w:r w:rsidRPr="00D05CF6">
        <w:rPr>
          <w:b/>
          <w:bCs/>
          <w:sz w:val="22"/>
          <w:szCs w:val="22"/>
          <w:u w:val="single"/>
        </w:rPr>
        <w:t>Guidelines</w:t>
      </w:r>
    </w:p>
    <w:p w:rsidR="00512DAD" w:rsidRPr="00D05CF6" w:rsidRDefault="00512DAD">
      <w:pPr>
        <w:numPr>
          <w:ilvl w:val="0"/>
          <w:numId w:val="23"/>
        </w:numPr>
        <w:tabs>
          <w:tab w:val="left" w:pos="360"/>
        </w:tabs>
        <w:rPr>
          <w:sz w:val="22"/>
          <w:szCs w:val="22"/>
        </w:rPr>
      </w:pPr>
      <w:r w:rsidRPr="00D05CF6">
        <w:rPr>
          <w:sz w:val="22"/>
          <w:szCs w:val="22"/>
        </w:rPr>
        <w:t xml:space="preserve">Grounding can be done </w:t>
      </w:r>
      <w:r w:rsidRPr="00D05CF6">
        <w:rPr>
          <w:sz w:val="22"/>
          <w:szCs w:val="22"/>
          <w:u w:val="single"/>
        </w:rPr>
        <w:t>any time, any place, anywhere</w:t>
      </w:r>
      <w:r w:rsidRPr="00D05CF6">
        <w:rPr>
          <w:sz w:val="22"/>
          <w:szCs w:val="22"/>
        </w:rPr>
        <w:t xml:space="preserve"> and no one has to know.</w:t>
      </w:r>
    </w:p>
    <w:p w:rsidR="00512DAD" w:rsidRPr="00D05CF6" w:rsidRDefault="00512DAD">
      <w:pPr>
        <w:numPr>
          <w:ilvl w:val="0"/>
          <w:numId w:val="23"/>
        </w:numPr>
        <w:tabs>
          <w:tab w:val="left" w:pos="360"/>
        </w:tabs>
        <w:rPr>
          <w:sz w:val="22"/>
          <w:szCs w:val="22"/>
        </w:rPr>
      </w:pPr>
      <w:r w:rsidRPr="00D05CF6">
        <w:rPr>
          <w:sz w:val="22"/>
          <w:szCs w:val="22"/>
        </w:rPr>
        <w:t xml:space="preserve">Use grounding when you are: </w:t>
      </w:r>
      <w:r w:rsidRPr="00D05CF6">
        <w:rPr>
          <w:sz w:val="22"/>
          <w:szCs w:val="22"/>
          <w:u w:val="single"/>
        </w:rPr>
        <w:t>faced with a trigger, having a flashback, dissociating, having a substance craving, or when your emotional pain goes above 6 (on a 0-10 scale)</w:t>
      </w:r>
      <w:r w:rsidRPr="00D05CF6">
        <w:rPr>
          <w:sz w:val="22"/>
          <w:szCs w:val="22"/>
        </w:rPr>
        <w:t xml:space="preserve">.  Grounding puts healthy distance between you and these negative feelings.  </w:t>
      </w:r>
    </w:p>
    <w:p w:rsidR="00512DAD" w:rsidRPr="00D05CF6" w:rsidRDefault="00512DAD">
      <w:pPr>
        <w:numPr>
          <w:ilvl w:val="0"/>
          <w:numId w:val="23"/>
        </w:numPr>
        <w:tabs>
          <w:tab w:val="left" w:pos="360"/>
        </w:tabs>
        <w:rPr>
          <w:sz w:val="22"/>
          <w:szCs w:val="22"/>
        </w:rPr>
      </w:pPr>
      <w:r w:rsidRPr="00D05CF6">
        <w:rPr>
          <w:sz w:val="22"/>
          <w:szCs w:val="22"/>
          <w:u w:val="single"/>
        </w:rPr>
        <w:t>Keep your eyes open, scan the room, and turn the light on</w:t>
      </w:r>
      <w:r w:rsidRPr="00D05CF6">
        <w:rPr>
          <w:sz w:val="22"/>
          <w:szCs w:val="22"/>
        </w:rPr>
        <w:t xml:space="preserve"> to stay in touch with the present. </w:t>
      </w:r>
    </w:p>
    <w:p w:rsidR="00512DAD" w:rsidRPr="00D05CF6" w:rsidRDefault="00512DAD">
      <w:pPr>
        <w:numPr>
          <w:ilvl w:val="0"/>
          <w:numId w:val="23"/>
        </w:numPr>
        <w:tabs>
          <w:tab w:val="left" w:pos="360"/>
        </w:tabs>
        <w:rPr>
          <w:sz w:val="22"/>
          <w:szCs w:val="22"/>
        </w:rPr>
      </w:pPr>
      <w:r w:rsidRPr="00D05CF6">
        <w:rPr>
          <w:sz w:val="22"/>
          <w:szCs w:val="22"/>
          <w:u w:val="single"/>
        </w:rPr>
        <w:t>Rate your mood before and after</w:t>
      </w:r>
      <w:r w:rsidRPr="00D05CF6">
        <w:rPr>
          <w:sz w:val="22"/>
          <w:szCs w:val="22"/>
        </w:rPr>
        <w:t xml:space="preserve"> to test whether it worked.  Before grounding, rate your level of emotional pain (0-10, where means “extreme pain”).  Then re-rate it afterwards.  Has it gone down?</w:t>
      </w:r>
    </w:p>
    <w:p w:rsidR="00512DAD" w:rsidRPr="00D05CF6" w:rsidRDefault="00512DAD">
      <w:pPr>
        <w:numPr>
          <w:ilvl w:val="0"/>
          <w:numId w:val="23"/>
        </w:numPr>
        <w:tabs>
          <w:tab w:val="left" w:pos="360"/>
        </w:tabs>
        <w:rPr>
          <w:sz w:val="22"/>
          <w:szCs w:val="22"/>
        </w:rPr>
      </w:pPr>
      <w:r w:rsidRPr="00D05CF6">
        <w:rPr>
          <w:sz w:val="22"/>
          <w:szCs w:val="22"/>
          <w:u w:val="single"/>
        </w:rPr>
        <w:t>No talking about negative feelings or journal writing</w:t>
      </w:r>
      <w:r w:rsidRPr="00D05CF6">
        <w:rPr>
          <w:sz w:val="22"/>
          <w:szCs w:val="22"/>
        </w:rPr>
        <w:t xml:space="preserve">. You want to distract </w:t>
      </w:r>
      <w:r w:rsidRPr="00D05CF6">
        <w:rPr>
          <w:i/>
          <w:iCs/>
          <w:sz w:val="22"/>
          <w:szCs w:val="22"/>
        </w:rPr>
        <w:t>away</w:t>
      </w:r>
      <w:r w:rsidRPr="00D05CF6">
        <w:rPr>
          <w:sz w:val="22"/>
          <w:szCs w:val="22"/>
        </w:rPr>
        <w:t xml:space="preserve"> from negative feelings, not get in touch with them.  </w:t>
      </w:r>
    </w:p>
    <w:p w:rsidR="00512DAD" w:rsidRPr="00D05CF6" w:rsidRDefault="00512DAD">
      <w:pPr>
        <w:numPr>
          <w:ilvl w:val="0"/>
          <w:numId w:val="23"/>
        </w:numPr>
        <w:tabs>
          <w:tab w:val="left" w:pos="360"/>
        </w:tabs>
        <w:rPr>
          <w:sz w:val="22"/>
          <w:szCs w:val="22"/>
        </w:rPr>
      </w:pPr>
      <w:r w:rsidRPr="00D05CF6">
        <w:rPr>
          <w:sz w:val="22"/>
          <w:szCs w:val="22"/>
          <w:u w:val="single"/>
        </w:rPr>
        <w:t>Stay neutral--</w:t>
      </w:r>
      <w:r w:rsidRPr="00D05CF6">
        <w:rPr>
          <w:sz w:val="22"/>
          <w:szCs w:val="22"/>
        </w:rPr>
        <w:t xml:space="preserve"> no judgments of “good” and “bad”.  For example, “The walls are blue; I dislike blue because it reminds me of depression.” Simply say “The walls are blue” and move on.</w:t>
      </w:r>
    </w:p>
    <w:p w:rsidR="00512DAD" w:rsidRPr="00D05CF6" w:rsidRDefault="00512DAD">
      <w:pPr>
        <w:numPr>
          <w:ilvl w:val="0"/>
          <w:numId w:val="23"/>
        </w:numPr>
        <w:tabs>
          <w:tab w:val="left" w:pos="360"/>
        </w:tabs>
        <w:rPr>
          <w:sz w:val="22"/>
          <w:szCs w:val="22"/>
        </w:rPr>
      </w:pPr>
      <w:r w:rsidRPr="00D05CF6">
        <w:rPr>
          <w:sz w:val="22"/>
          <w:szCs w:val="22"/>
          <w:u w:val="single"/>
        </w:rPr>
        <w:t>Focus on the present, not the past or future</w:t>
      </w:r>
      <w:r w:rsidRPr="00D05CF6">
        <w:rPr>
          <w:sz w:val="22"/>
          <w:szCs w:val="22"/>
        </w:rPr>
        <w:t xml:space="preserve">.  </w:t>
      </w:r>
    </w:p>
    <w:p w:rsidR="00512DAD" w:rsidRPr="00D05CF6" w:rsidRDefault="00512DAD">
      <w:pPr>
        <w:numPr>
          <w:ilvl w:val="0"/>
          <w:numId w:val="23"/>
        </w:numPr>
        <w:tabs>
          <w:tab w:val="left" w:pos="360"/>
        </w:tabs>
        <w:rPr>
          <w:b/>
          <w:bCs/>
          <w:sz w:val="22"/>
          <w:szCs w:val="22"/>
        </w:rPr>
      </w:pPr>
      <w:r w:rsidRPr="00D05CF6">
        <w:rPr>
          <w:sz w:val="22"/>
          <w:szCs w:val="22"/>
          <w:u w:val="single"/>
        </w:rPr>
        <w:t xml:space="preserve">Note that grounding is </w:t>
      </w:r>
      <w:r w:rsidRPr="00D05CF6">
        <w:rPr>
          <w:i/>
          <w:iCs/>
          <w:sz w:val="22"/>
          <w:szCs w:val="22"/>
          <w:u w:val="single"/>
        </w:rPr>
        <w:t>not</w:t>
      </w:r>
      <w:r w:rsidRPr="00D05CF6">
        <w:rPr>
          <w:sz w:val="22"/>
          <w:szCs w:val="22"/>
          <w:u w:val="single"/>
        </w:rPr>
        <w:t xml:space="preserve"> the same as relaxation training</w:t>
      </w:r>
      <w:r w:rsidRPr="00D05CF6">
        <w:rPr>
          <w:sz w:val="22"/>
          <w:szCs w:val="22"/>
        </w:rPr>
        <w:t>.  Grounding is much more active, focuses on distraction strategies, and is intended to help extreme negative feelings.  It is believed to be more effective for PTSD than relaxation training.</w:t>
      </w:r>
    </w:p>
    <w:p w:rsidR="00512DAD" w:rsidRPr="00D05CF6" w:rsidRDefault="00512DAD">
      <w:pPr>
        <w:pBdr>
          <w:bottom w:val="single" w:sz="6" w:space="1" w:color="auto"/>
        </w:pBdr>
        <w:tabs>
          <w:tab w:val="left" w:pos="360"/>
        </w:tabs>
        <w:rPr>
          <w:sz w:val="22"/>
          <w:szCs w:val="22"/>
        </w:rPr>
      </w:pPr>
      <w:r w:rsidRPr="00D05CF6">
        <w:rPr>
          <w:b/>
          <w:bCs/>
          <w:sz w:val="22"/>
          <w:szCs w:val="22"/>
        </w:rPr>
        <w:t>WAYS TO GROUND</w:t>
      </w:r>
    </w:p>
    <w:p w:rsidR="00512DAD" w:rsidRPr="00D05CF6" w:rsidRDefault="00512DAD">
      <w:pPr>
        <w:tabs>
          <w:tab w:val="left" w:pos="360"/>
        </w:tabs>
        <w:jc w:val="center"/>
        <w:rPr>
          <w:b/>
          <w:bCs/>
          <w:sz w:val="22"/>
          <w:szCs w:val="22"/>
        </w:rPr>
      </w:pPr>
      <w:r w:rsidRPr="00D05CF6">
        <w:rPr>
          <w:b/>
          <w:bCs/>
          <w:sz w:val="22"/>
          <w:szCs w:val="22"/>
          <w:u w:val="single"/>
        </w:rPr>
        <w:t>Mental Grounding</w:t>
      </w:r>
    </w:p>
    <w:p w:rsidR="00512DAD" w:rsidRPr="00D05CF6" w:rsidRDefault="00512DAD">
      <w:pPr>
        <w:numPr>
          <w:ilvl w:val="0"/>
          <w:numId w:val="24"/>
        </w:numPr>
        <w:tabs>
          <w:tab w:val="left" w:pos="360"/>
          <w:tab w:val="left" w:pos="6300"/>
        </w:tabs>
        <w:rPr>
          <w:sz w:val="22"/>
          <w:szCs w:val="22"/>
        </w:rPr>
      </w:pPr>
      <w:r w:rsidRPr="00D05CF6">
        <w:rPr>
          <w:sz w:val="22"/>
          <w:szCs w:val="22"/>
          <w:u w:val="single"/>
        </w:rPr>
        <w:t>Describe your environment in detail</w:t>
      </w:r>
      <w:r w:rsidRPr="00D05CF6">
        <w:rPr>
          <w:sz w:val="22"/>
          <w:szCs w:val="22"/>
        </w:rPr>
        <w:t xml:space="preserve"> using all your senses.  For example, “The walls are white, there are five pink chairs, there is a wooden bookshelf against the wall...”  Describe objects, sounds, textures, colors, smells, shapes, numbers, and temperature.  You can do this anywhere.  For example, on the subway:  “I’m on the subway.  I’ll see the river soon.  Those are the windows.  This is the bench.  The metal bar is silver.  The subway map has four colors...” </w:t>
      </w:r>
    </w:p>
    <w:p w:rsidR="00512DAD" w:rsidRPr="00D05CF6" w:rsidRDefault="00512DAD">
      <w:pPr>
        <w:numPr>
          <w:ilvl w:val="0"/>
          <w:numId w:val="24"/>
        </w:numPr>
        <w:tabs>
          <w:tab w:val="left" w:pos="360"/>
        </w:tabs>
        <w:rPr>
          <w:sz w:val="22"/>
          <w:szCs w:val="22"/>
        </w:rPr>
      </w:pPr>
      <w:r w:rsidRPr="00D05CF6">
        <w:rPr>
          <w:sz w:val="22"/>
          <w:szCs w:val="22"/>
          <w:u w:val="single"/>
        </w:rPr>
        <w:t xml:space="preserve">Play a “categories” game </w:t>
      </w:r>
      <w:r w:rsidRPr="00D05CF6">
        <w:rPr>
          <w:sz w:val="22"/>
          <w:szCs w:val="22"/>
        </w:rPr>
        <w:t>with yourself.  Try to think of  “types of dogs”, “jazz musicians”, “states that begin with ‘A’”, “cars”, “TV shows”, “writers”, “sports”, “songs”, “European cities.”</w:t>
      </w:r>
    </w:p>
    <w:p w:rsidR="00512DAD" w:rsidRPr="00D05CF6" w:rsidRDefault="00512DAD">
      <w:pPr>
        <w:numPr>
          <w:ilvl w:val="0"/>
          <w:numId w:val="24"/>
        </w:numPr>
        <w:tabs>
          <w:tab w:val="left" w:pos="360"/>
        </w:tabs>
        <w:rPr>
          <w:sz w:val="22"/>
          <w:szCs w:val="22"/>
        </w:rPr>
      </w:pPr>
      <w:r w:rsidRPr="00D05CF6">
        <w:rPr>
          <w:sz w:val="22"/>
          <w:szCs w:val="22"/>
          <w:u w:val="single"/>
        </w:rPr>
        <w:t>Do an age progression</w:t>
      </w:r>
      <w:r w:rsidRPr="00D05CF6">
        <w:rPr>
          <w:sz w:val="22"/>
          <w:szCs w:val="22"/>
        </w:rPr>
        <w:t>.  If you have regressed to a younger age (e.g., 8 years old), you can slowly work your way back up (e.g., “I’m now 9”; “I’m now 10”; “I’m now 11”…) until you are back to your current age.</w:t>
      </w:r>
    </w:p>
    <w:p w:rsidR="00512DAD" w:rsidRPr="00D05CF6" w:rsidRDefault="00512DAD">
      <w:pPr>
        <w:numPr>
          <w:ilvl w:val="0"/>
          <w:numId w:val="24"/>
        </w:numPr>
        <w:tabs>
          <w:tab w:val="left" w:pos="360"/>
        </w:tabs>
        <w:rPr>
          <w:sz w:val="22"/>
          <w:szCs w:val="22"/>
        </w:rPr>
      </w:pPr>
      <w:r w:rsidRPr="00D05CF6">
        <w:rPr>
          <w:sz w:val="22"/>
          <w:szCs w:val="22"/>
          <w:u w:val="single"/>
        </w:rPr>
        <w:t>Describe an everyday activity in great detail</w:t>
      </w:r>
      <w:r w:rsidRPr="00D05CF6">
        <w:rPr>
          <w:sz w:val="22"/>
          <w:szCs w:val="22"/>
        </w:rPr>
        <w:t xml:space="preserve">.  For example, describe a meal that you cook (e.g., “First I peel the potatoes and cut them into quarters, then I boil the water, I make an herb marinade of oregano, basil, garlic, and olive oil…”).  </w:t>
      </w:r>
    </w:p>
    <w:p w:rsidR="00512DAD" w:rsidRPr="00D05CF6" w:rsidRDefault="00512DAD">
      <w:pPr>
        <w:numPr>
          <w:ilvl w:val="0"/>
          <w:numId w:val="24"/>
        </w:numPr>
        <w:tabs>
          <w:tab w:val="left" w:pos="360"/>
        </w:tabs>
        <w:rPr>
          <w:sz w:val="22"/>
          <w:szCs w:val="22"/>
        </w:rPr>
      </w:pPr>
      <w:r w:rsidRPr="00D05CF6">
        <w:rPr>
          <w:sz w:val="22"/>
          <w:szCs w:val="22"/>
          <w:u w:val="single"/>
        </w:rPr>
        <w:t>Imagine</w:t>
      </w:r>
      <w:r w:rsidRPr="00D05CF6">
        <w:rPr>
          <w:sz w:val="22"/>
          <w:szCs w:val="22"/>
        </w:rPr>
        <w:t xml:space="preserve">.  Use an image: </w:t>
      </w:r>
      <w:r w:rsidRPr="00D05CF6">
        <w:rPr>
          <w:i/>
          <w:iCs/>
          <w:sz w:val="22"/>
          <w:szCs w:val="22"/>
        </w:rPr>
        <w:t>Glide along on skates away from your pain</w:t>
      </w:r>
      <w:r w:rsidRPr="00D05CF6">
        <w:rPr>
          <w:sz w:val="22"/>
          <w:szCs w:val="22"/>
        </w:rPr>
        <w:t xml:space="preserve">; </w:t>
      </w:r>
      <w:r w:rsidRPr="00D05CF6">
        <w:rPr>
          <w:i/>
          <w:iCs/>
          <w:sz w:val="22"/>
          <w:szCs w:val="22"/>
        </w:rPr>
        <w:t>change the TV channel to get to a better show</w:t>
      </w:r>
      <w:r w:rsidRPr="00D05CF6">
        <w:rPr>
          <w:sz w:val="22"/>
          <w:szCs w:val="22"/>
        </w:rPr>
        <w:t xml:space="preserve">; think of </w:t>
      </w:r>
      <w:r w:rsidRPr="00D05CF6">
        <w:rPr>
          <w:i/>
          <w:iCs/>
          <w:sz w:val="22"/>
          <w:szCs w:val="22"/>
        </w:rPr>
        <w:t>a wall as a buffer between you and your pain.</w:t>
      </w:r>
    </w:p>
    <w:p w:rsidR="00512DAD" w:rsidRPr="00D05CF6" w:rsidRDefault="00512DAD">
      <w:pPr>
        <w:numPr>
          <w:ilvl w:val="0"/>
          <w:numId w:val="24"/>
        </w:numPr>
        <w:tabs>
          <w:tab w:val="left" w:pos="360"/>
        </w:tabs>
        <w:rPr>
          <w:sz w:val="22"/>
          <w:szCs w:val="22"/>
        </w:rPr>
      </w:pPr>
      <w:r w:rsidRPr="00D05CF6">
        <w:rPr>
          <w:sz w:val="22"/>
          <w:szCs w:val="22"/>
          <w:u w:val="single"/>
        </w:rPr>
        <w:t xml:space="preserve">Say a </w:t>
      </w:r>
      <w:r w:rsidRPr="00D05CF6">
        <w:rPr>
          <w:i/>
          <w:iCs/>
          <w:sz w:val="22"/>
          <w:szCs w:val="22"/>
          <w:u w:val="single"/>
        </w:rPr>
        <w:t>safety statement</w:t>
      </w:r>
      <w:r w:rsidRPr="00D05CF6">
        <w:rPr>
          <w:sz w:val="22"/>
          <w:szCs w:val="22"/>
          <w:u w:val="single"/>
        </w:rPr>
        <w:t>.</w:t>
      </w:r>
      <w:r w:rsidRPr="00D05CF6">
        <w:rPr>
          <w:sz w:val="22"/>
          <w:szCs w:val="22"/>
        </w:rPr>
        <w:t xml:space="preserve">  “My name is ____; I am safe right now.  I am in the present, not the past.  I am located in _____; the date is _____.”</w:t>
      </w:r>
    </w:p>
    <w:p w:rsidR="00512DAD" w:rsidRPr="00D05CF6" w:rsidRDefault="00512DAD">
      <w:pPr>
        <w:numPr>
          <w:ilvl w:val="0"/>
          <w:numId w:val="24"/>
        </w:numPr>
        <w:tabs>
          <w:tab w:val="left" w:pos="360"/>
        </w:tabs>
        <w:rPr>
          <w:sz w:val="22"/>
          <w:szCs w:val="22"/>
        </w:rPr>
      </w:pPr>
      <w:r w:rsidRPr="00D05CF6">
        <w:rPr>
          <w:sz w:val="22"/>
          <w:szCs w:val="22"/>
          <w:u w:val="single"/>
        </w:rPr>
        <w:t>Read something, saying each word to yourself</w:t>
      </w:r>
      <w:r w:rsidRPr="00D05CF6">
        <w:rPr>
          <w:sz w:val="22"/>
          <w:szCs w:val="22"/>
        </w:rPr>
        <w:t>.  Or read each letter backwards so that you focus on the letters and not on the meaning of words.</w:t>
      </w:r>
    </w:p>
    <w:p w:rsidR="00512DAD" w:rsidRPr="00D05CF6" w:rsidRDefault="00512DAD">
      <w:pPr>
        <w:numPr>
          <w:ilvl w:val="0"/>
          <w:numId w:val="24"/>
        </w:numPr>
        <w:tabs>
          <w:tab w:val="left" w:pos="360"/>
        </w:tabs>
        <w:rPr>
          <w:sz w:val="22"/>
          <w:szCs w:val="22"/>
        </w:rPr>
      </w:pPr>
      <w:r w:rsidRPr="00D05CF6">
        <w:rPr>
          <w:sz w:val="22"/>
          <w:szCs w:val="22"/>
          <w:u w:val="single"/>
        </w:rPr>
        <w:t>Use humor</w:t>
      </w:r>
      <w:r w:rsidRPr="00D05CF6">
        <w:rPr>
          <w:sz w:val="22"/>
          <w:szCs w:val="22"/>
        </w:rPr>
        <w:t>.  Think of something funny to jolt yourself out of your mood.</w:t>
      </w:r>
    </w:p>
    <w:p w:rsidR="00512DAD" w:rsidRPr="00D05CF6" w:rsidRDefault="00512DAD">
      <w:pPr>
        <w:numPr>
          <w:ilvl w:val="0"/>
          <w:numId w:val="24"/>
        </w:numPr>
        <w:tabs>
          <w:tab w:val="left" w:pos="360"/>
        </w:tabs>
        <w:rPr>
          <w:sz w:val="22"/>
          <w:szCs w:val="22"/>
        </w:rPr>
      </w:pPr>
      <w:r w:rsidRPr="00D05CF6">
        <w:rPr>
          <w:sz w:val="22"/>
          <w:szCs w:val="22"/>
          <w:u w:val="single"/>
        </w:rPr>
        <w:t>Count to 10 or say the alphabet</w:t>
      </w:r>
      <w:r w:rsidRPr="00D05CF6">
        <w:rPr>
          <w:sz w:val="22"/>
          <w:szCs w:val="22"/>
        </w:rPr>
        <w:t>, very s..l..o..w..l..y.</w:t>
      </w:r>
    </w:p>
    <w:p w:rsidR="00512DAD" w:rsidRPr="00D05CF6" w:rsidRDefault="00512DAD">
      <w:pPr>
        <w:numPr>
          <w:ilvl w:val="0"/>
          <w:numId w:val="24"/>
        </w:numPr>
        <w:tabs>
          <w:tab w:val="left" w:pos="360"/>
        </w:tabs>
        <w:rPr>
          <w:sz w:val="22"/>
          <w:szCs w:val="22"/>
        </w:rPr>
      </w:pPr>
      <w:r w:rsidRPr="00D05CF6">
        <w:rPr>
          <w:sz w:val="22"/>
          <w:szCs w:val="22"/>
          <w:u w:val="single"/>
        </w:rPr>
        <w:t>Repeat a favorite saying</w:t>
      </w:r>
      <w:r w:rsidRPr="00D05CF6">
        <w:rPr>
          <w:sz w:val="22"/>
          <w:szCs w:val="22"/>
        </w:rPr>
        <w:t xml:space="preserve"> to yourself over and over (e.g., the Serenity Prayer).</w:t>
      </w:r>
      <w:r w:rsidRPr="00D05CF6">
        <w:rPr>
          <w:sz w:val="22"/>
          <w:szCs w:val="22"/>
        </w:rPr>
        <w:br w:type="page"/>
      </w:r>
    </w:p>
    <w:p w:rsidR="00512DAD" w:rsidRPr="00D05CF6" w:rsidRDefault="00512DAD">
      <w:pPr>
        <w:tabs>
          <w:tab w:val="left" w:pos="360"/>
        </w:tabs>
        <w:jc w:val="center"/>
        <w:rPr>
          <w:sz w:val="22"/>
          <w:szCs w:val="22"/>
        </w:rPr>
      </w:pPr>
      <w:r w:rsidRPr="00D05CF6">
        <w:rPr>
          <w:b/>
          <w:bCs/>
          <w:sz w:val="22"/>
          <w:szCs w:val="22"/>
          <w:u w:val="single"/>
        </w:rPr>
        <w:lastRenderedPageBreak/>
        <w:t>Physical Grounding</w:t>
      </w:r>
    </w:p>
    <w:p w:rsidR="00512DAD" w:rsidRPr="00D05CF6" w:rsidRDefault="00512DAD">
      <w:pPr>
        <w:numPr>
          <w:ilvl w:val="0"/>
          <w:numId w:val="29"/>
        </w:numPr>
        <w:rPr>
          <w:sz w:val="22"/>
          <w:szCs w:val="22"/>
        </w:rPr>
      </w:pPr>
      <w:r w:rsidRPr="00D05CF6">
        <w:rPr>
          <w:sz w:val="22"/>
          <w:szCs w:val="22"/>
          <w:u w:val="single"/>
        </w:rPr>
        <w:t>Run cool or warm water over your hands.</w:t>
      </w:r>
    </w:p>
    <w:p w:rsidR="00512DAD" w:rsidRPr="00D05CF6" w:rsidRDefault="00512DAD">
      <w:pPr>
        <w:numPr>
          <w:ilvl w:val="0"/>
          <w:numId w:val="29"/>
        </w:numPr>
        <w:rPr>
          <w:sz w:val="22"/>
          <w:szCs w:val="22"/>
        </w:rPr>
      </w:pPr>
      <w:r w:rsidRPr="00D05CF6">
        <w:rPr>
          <w:sz w:val="22"/>
          <w:szCs w:val="22"/>
          <w:u w:val="single"/>
        </w:rPr>
        <w:t>Grab tightly onto your chair as hard as you can</w:t>
      </w:r>
      <w:r w:rsidRPr="00D05CF6">
        <w:rPr>
          <w:sz w:val="22"/>
          <w:szCs w:val="22"/>
        </w:rPr>
        <w:t xml:space="preserve">. </w:t>
      </w:r>
    </w:p>
    <w:p w:rsidR="00512DAD" w:rsidRPr="00D05CF6" w:rsidRDefault="00512DAD">
      <w:pPr>
        <w:numPr>
          <w:ilvl w:val="0"/>
          <w:numId w:val="29"/>
        </w:numPr>
        <w:rPr>
          <w:sz w:val="22"/>
          <w:szCs w:val="22"/>
        </w:rPr>
      </w:pPr>
      <w:r w:rsidRPr="00D05CF6">
        <w:rPr>
          <w:sz w:val="22"/>
          <w:szCs w:val="22"/>
          <w:u w:val="single"/>
        </w:rPr>
        <w:t>Touch various objects around you</w:t>
      </w:r>
      <w:r w:rsidRPr="00D05CF6">
        <w:rPr>
          <w:sz w:val="22"/>
          <w:szCs w:val="22"/>
        </w:rPr>
        <w:t xml:space="preserve">:  a pen, keys, your clothing, the table, the walls.  Notice textures, colors, materials, weight, temperature. Compare objects you touch:  Is one colder? Lighter? </w:t>
      </w:r>
    </w:p>
    <w:p w:rsidR="00512DAD" w:rsidRPr="00D05CF6" w:rsidRDefault="00512DAD">
      <w:pPr>
        <w:numPr>
          <w:ilvl w:val="0"/>
          <w:numId w:val="29"/>
        </w:numPr>
        <w:rPr>
          <w:sz w:val="22"/>
          <w:szCs w:val="22"/>
        </w:rPr>
      </w:pPr>
      <w:r w:rsidRPr="00D05CF6">
        <w:rPr>
          <w:sz w:val="22"/>
          <w:szCs w:val="22"/>
          <w:u w:val="single"/>
        </w:rPr>
        <w:t>Dig your heels into the floor</w:t>
      </w:r>
      <w:r w:rsidRPr="00D05CF6">
        <w:rPr>
          <w:sz w:val="22"/>
          <w:szCs w:val="22"/>
        </w:rPr>
        <w:t>-- literally “grounding” them!  Notice the tension centered in your heels as you do this.  Remind yourself that you are connected to the ground.</w:t>
      </w:r>
    </w:p>
    <w:p w:rsidR="00512DAD" w:rsidRPr="00D05CF6" w:rsidRDefault="00512DAD">
      <w:pPr>
        <w:numPr>
          <w:ilvl w:val="0"/>
          <w:numId w:val="29"/>
        </w:numPr>
        <w:rPr>
          <w:sz w:val="22"/>
          <w:szCs w:val="22"/>
        </w:rPr>
      </w:pPr>
      <w:r w:rsidRPr="00D05CF6">
        <w:rPr>
          <w:sz w:val="22"/>
          <w:szCs w:val="22"/>
          <w:u w:val="single"/>
        </w:rPr>
        <w:t xml:space="preserve">Carry a </w:t>
      </w:r>
      <w:r w:rsidRPr="00D05CF6">
        <w:rPr>
          <w:i/>
          <w:iCs/>
          <w:sz w:val="22"/>
          <w:szCs w:val="22"/>
          <w:u w:val="single"/>
        </w:rPr>
        <w:t>grounding object</w:t>
      </w:r>
      <w:r w:rsidRPr="00D05CF6">
        <w:rPr>
          <w:sz w:val="22"/>
          <w:szCs w:val="22"/>
          <w:u w:val="single"/>
        </w:rPr>
        <w:t xml:space="preserve"> in your pocket</w:t>
      </w:r>
      <w:r w:rsidRPr="00D05CF6">
        <w:rPr>
          <w:sz w:val="22"/>
          <w:szCs w:val="22"/>
        </w:rPr>
        <w:t>-- a small object (a small rock, clay, ring, piece of cloth or yarn) that you can touch whenever you feel triggered.</w:t>
      </w:r>
    </w:p>
    <w:p w:rsidR="00512DAD" w:rsidRPr="00D05CF6" w:rsidRDefault="00512DAD">
      <w:pPr>
        <w:numPr>
          <w:ilvl w:val="0"/>
          <w:numId w:val="29"/>
        </w:numPr>
        <w:rPr>
          <w:sz w:val="22"/>
          <w:szCs w:val="22"/>
        </w:rPr>
      </w:pPr>
      <w:r w:rsidRPr="00D05CF6">
        <w:rPr>
          <w:sz w:val="22"/>
          <w:szCs w:val="22"/>
          <w:u w:val="single"/>
        </w:rPr>
        <w:t>Jump up and down.</w:t>
      </w:r>
    </w:p>
    <w:p w:rsidR="00512DAD" w:rsidRPr="00D05CF6" w:rsidRDefault="00512DAD">
      <w:pPr>
        <w:numPr>
          <w:ilvl w:val="0"/>
          <w:numId w:val="29"/>
        </w:numPr>
        <w:rPr>
          <w:sz w:val="22"/>
          <w:szCs w:val="22"/>
        </w:rPr>
      </w:pPr>
      <w:r w:rsidRPr="00D05CF6">
        <w:rPr>
          <w:sz w:val="22"/>
          <w:szCs w:val="22"/>
          <w:u w:val="single"/>
        </w:rPr>
        <w:t>Notice your body</w:t>
      </w:r>
      <w:r w:rsidRPr="00D05CF6">
        <w:rPr>
          <w:sz w:val="22"/>
          <w:szCs w:val="22"/>
        </w:rPr>
        <w:t xml:space="preserve">:  The weight of your body in the chair; wiggling your toes in your socks; the feel of your back against the chair.  You are connected to the world. </w:t>
      </w:r>
    </w:p>
    <w:p w:rsidR="00512DAD" w:rsidRPr="00D05CF6" w:rsidRDefault="00512DAD">
      <w:pPr>
        <w:numPr>
          <w:ilvl w:val="0"/>
          <w:numId w:val="29"/>
        </w:numPr>
        <w:rPr>
          <w:sz w:val="22"/>
          <w:szCs w:val="22"/>
        </w:rPr>
      </w:pPr>
      <w:r w:rsidRPr="00D05CF6">
        <w:rPr>
          <w:sz w:val="22"/>
          <w:szCs w:val="22"/>
          <w:u w:val="single"/>
        </w:rPr>
        <w:t>Stretch</w:t>
      </w:r>
      <w:r w:rsidRPr="00D05CF6">
        <w:rPr>
          <w:sz w:val="22"/>
          <w:szCs w:val="22"/>
        </w:rPr>
        <w:t>.  Extend your fingers, arms or legs as far as you can; roll your head around.</w:t>
      </w:r>
    </w:p>
    <w:p w:rsidR="00512DAD" w:rsidRPr="00D05CF6" w:rsidRDefault="00512DAD">
      <w:pPr>
        <w:numPr>
          <w:ilvl w:val="0"/>
          <w:numId w:val="29"/>
        </w:numPr>
        <w:rPr>
          <w:sz w:val="22"/>
          <w:szCs w:val="22"/>
        </w:rPr>
      </w:pPr>
      <w:r w:rsidRPr="00D05CF6">
        <w:rPr>
          <w:sz w:val="22"/>
          <w:szCs w:val="22"/>
          <w:u w:val="single"/>
        </w:rPr>
        <w:t>Walk slowly, noticing each footstep</w:t>
      </w:r>
      <w:r w:rsidRPr="00D05CF6">
        <w:rPr>
          <w:sz w:val="22"/>
          <w:szCs w:val="22"/>
        </w:rPr>
        <w:t>, saying “left”,”right” with each step.</w:t>
      </w:r>
    </w:p>
    <w:p w:rsidR="00512DAD" w:rsidRPr="00D05CF6" w:rsidRDefault="00512DAD">
      <w:pPr>
        <w:numPr>
          <w:ilvl w:val="0"/>
          <w:numId w:val="29"/>
        </w:numPr>
        <w:rPr>
          <w:sz w:val="22"/>
          <w:szCs w:val="22"/>
        </w:rPr>
      </w:pPr>
      <w:r w:rsidRPr="00D05CF6">
        <w:rPr>
          <w:sz w:val="22"/>
          <w:szCs w:val="22"/>
          <w:u w:val="single"/>
        </w:rPr>
        <w:t>Eat something, describing the flavors</w:t>
      </w:r>
      <w:r w:rsidRPr="00D05CF6">
        <w:rPr>
          <w:sz w:val="22"/>
          <w:szCs w:val="22"/>
        </w:rPr>
        <w:t xml:space="preserve"> in detail to yourself.  </w:t>
      </w:r>
    </w:p>
    <w:p w:rsidR="00512DAD" w:rsidRPr="00D05CF6" w:rsidRDefault="00512DAD">
      <w:pPr>
        <w:numPr>
          <w:ilvl w:val="0"/>
          <w:numId w:val="29"/>
        </w:numPr>
        <w:rPr>
          <w:sz w:val="22"/>
          <w:szCs w:val="22"/>
        </w:rPr>
      </w:pPr>
      <w:r w:rsidRPr="00D05CF6">
        <w:rPr>
          <w:sz w:val="22"/>
          <w:szCs w:val="22"/>
          <w:u w:val="single"/>
        </w:rPr>
        <w:t>Focus on  your breathing</w:t>
      </w:r>
      <w:r w:rsidRPr="00D05CF6">
        <w:rPr>
          <w:sz w:val="22"/>
          <w:szCs w:val="22"/>
        </w:rPr>
        <w:t>, noticing each inhale and exhale.  Repeat a pleasant word to yourself on each inhale (for example, a favorite color or a soothing word such as “safe,” or “easy”).</w:t>
      </w:r>
    </w:p>
    <w:p w:rsidR="00512DAD" w:rsidRPr="00D05CF6" w:rsidRDefault="00512DAD">
      <w:pPr>
        <w:pStyle w:val="Heading5"/>
        <w:rPr>
          <w:b w:val="0"/>
          <w:bCs w:val="0"/>
          <w:color w:val="auto"/>
        </w:rPr>
      </w:pPr>
      <w:r w:rsidRPr="00D05CF6">
        <w:rPr>
          <w:color w:val="auto"/>
        </w:rPr>
        <w:t>Soothing Grounding</w:t>
      </w:r>
    </w:p>
    <w:p w:rsidR="00512DAD" w:rsidRPr="00D05CF6" w:rsidRDefault="00512DAD">
      <w:pPr>
        <w:numPr>
          <w:ilvl w:val="0"/>
          <w:numId w:val="22"/>
        </w:numPr>
        <w:rPr>
          <w:sz w:val="22"/>
          <w:szCs w:val="22"/>
        </w:rPr>
      </w:pPr>
      <w:r w:rsidRPr="00D05CF6">
        <w:rPr>
          <w:sz w:val="22"/>
          <w:szCs w:val="22"/>
          <w:u w:val="single"/>
        </w:rPr>
        <w:t>Say kind statements</w:t>
      </w:r>
      <w:r w:rsidRPr="00D05CF6">
        <w:rPr>
          <w:sz w:val="22"/>
          <w:szCs w:val="22"/>
        </w:rPr>
        <w:t>, as if you were talking to a small child.  E.g., “You are a good person going through a hard time.  You’ll get through this.”</w:t>
      </w:r>
    </w:p>
    <w:p w:rsidR="00512DAD" w:rsidRPr="00D05CF6" w:rsidRDefault="00512DAD">
      <w:pPr>
        <w:numPr>
          <w:ilvl w:val="0"/>
          <w:numId w:val="22"/>
        </w:numPr>
        <w:rPr>
          <w:sz w:val="22"/>
          <w:szCs w:val="22"/>
        </w:rPr>
      </w:pPr>
      <w:r w:rsidRPr="00D05CF6">
        <w:rPr>
          <w:sz w:val="22"/>
          <w:szCs w:val="22"/>
          <w:u w:val="single"/>
        </w:rPr>
        <w:t>Think of favorites.</w:t>
      </w:r>
      <w:r w:rsidRPr="00D05CF6">
        <w:rPr>
          <w:sz w:val="22"/>
          <w:szCs w:val="22"/>
        </w:rPr>
        <w:t xml:space="preserve">  Think of your favorite color, animal, season, food, time of day, TV show.</w:t>
      </w:r>
    </w:p>
    <w:p w:rsidR="00512DAD" w:rsidRPr="00D05CF6" w:rsidRDefault="00512DAD">
      <w:pPr>
        <w:numPr>
          <w:ilvl w:val="0"/>
          <w:numId w:val="22"/>
        </w:numPr>
        <w:rPr>
          <w:sz w:val="22"/>
          <w:szCs w:val="22"/>
        </w:rPr>
      </w:pPr>
      <w:r w:rsidRPr="00D05CF6">
        <w:rPr>
          <w:sz w:val="22"/>
          <w:szCs w:val="22"/>
          <w:u w:val="single"/>
        </w:rPr>
        <w:t>Picture people you care about</w:t>
      </w:r>
      <w:r w:rsidRPr="00D05CF6">
        <w:rPr>
          <w:sz w:val="22"/>
          <w:szCs w:val="22"/>
        </w:rPr>
        <w:t xml:space="preserve"> (e.g., your children; and look at photographs of them).</w:t>
      </w:r>
    </w:p>
    <w:p w:rsidR="00512DAD" w:rsidRPr="00D05CF6" w:rsidRDefault="00512DAD">
      <w:pPr>
        <w:numPr>
          <w:ilvl w:val="0"/>
          <w:numId w:val="22"/>
        </w:numPr>
        <w:rPr>
          <w:sz w:val="22"/>
          <w:szCs w:val="22"/>
        </w:rPr>
      </w:pPr>
      <w:r w:rsidRPr="00D05CF6">
        <w:rPr>
          <w:sz w:val="22"/>
          <w:szCs w:val="22"/>
          <w:u w:val="single"/>
        </w:rPr>
        <w:t>Remember the words to an inspiring song, quotation, or poem</w:t>
      </w:r>
      <w:r w:rsidRPr="00D05CF6">
        <w:rPr>
          <w:sz w:val="22"/>
          <w:szCs w:val="22"/>
        </w:rPr>
        <w:t xml:space="preserve"> that makes you feel better (e.g., the Serenity Prayer).</w:t>
      </w:r>
    </w:p>
    <w:p w:rsidR="00512DAD" w:rsidRPr="00D05CF6" w:rsidRDefault="00512DAD">
      <w:pPr>
        <w:numPr>
          <w:ilvl w:val="0"/>
          <w:numId w:val="22"/>
        </w:numPr>
        <w:rPr>
          <w:sz w:val="22"/>
          <w:szCs w:val="22"/>
        </w:rPr>
      </w:pPr>
      <w:r w:rsidRPr="00D05CF6">
        <w:rPr>
          <w:sz w:val="22"/>
          <w:szCs w:val="22"/>
          <w:u w:val="single"/>
        </w:rPr>
        <w:t>Remember a safe place</w:t>
      </w:r>
      <w:r w:rsidRPr="00D05CF6">
        <w:rPr>
          <w:sz w:val="22"/>
          <w:szCs w:val="22"/>
        </w:rPr>
        <w:t>.  Describe a place that you find very soothing (perhaps the beach or mountains, or a favorite room); focus on everything about that place-- the sounds, colors, shapes, objects, textures.</w:t>
      </w:r>
    </w:p>
    <w:p w:rsidR="00512DAD" w:rsidRPr="00D05CF6" w:rsidRDefault="00512DAD">
      <w:pPr>
        <w:numPr>
          <w:ilvl w:val="0"/>
          <w:numId w:val="22"/>
        </w:numPr>
        <w:rPr>
          <w:sz w:val="22"/>
          <w:szCs w:val="22"/>
        </w:rPr>
      </w:pPr>
      <w:r w:rsidRPr="00D05CF6">
        <w:rPr>
          <w:sz w:val="22"/>
          <w:szCs w:val="22"/>
          <w:u w:val="single"/>
        </w:rPr>
        <w:t>Say a coping statement</w:t>
      </w:r>
      <w:r w:rsidRPr="00D05CF6">
        <w:rPr>
          <w:sz w:val="22"/>
          <w:szCs w:val="22"/>
        </w:rPr>
        <w:t>.  “I can handle this”, “This feeling will pass.”</w:t>
      </w:r>
    </w:p>
    <w:p w:rsidR="00512DAD" w:rsidRPr="00D05CF6" w:rsidRDefault="00512DAD">
      <w:pPr>
        <w:numPr>
          <w:ilvl w:val="0"/>
          <w:numId w:val="22"/>
        </w:numPr>
        <w:rPr>
          <w:sz w:val="22"/>
          <w:szCs w:val="22"/>
          <w:u w:val="single"/>
        </w:rPr>
      </w:pPr>
      <w:r w:rsidRPr="00D05CF6">
        <w:rPr>
          <w:sz w:val="22"/>
          <w:szCs w:val="22"/>
          <w:u w:val="single"/>
        </w:rPr>
        <w:t>Plan out a safe treat for yourself</w:t>
      </w:r>
      <w:r w:rsidRPr="00D05CF6">
        <w:rPr>
          <w:sz w:val="22"/>
          <w:szCs w:val="22"/>
        </w:rPr>
        <w:t xml:space="preserve">, such as a piece of candy, a nice dinner, or a warm bath. </w:t>
      </w:r>
    </w:p>
    <w:p w:rsidR="00512DAD" w:rsidRPr="00D05CF6" w:rsidRDefault="00512DAD">
      <w:pPr>
        <w:numPr>
          <w:ilvl w:val="0"/>
          <w:numId w:val="22"/>
        </w:numPr>
        <w:rPr>
          <w:sz w:val="22"/>
          <w:szCs w:val="22"/>
        </w:rPr>
      </w:pPr>
      <w:r w:rsidRPr="00D05CF6">
        <w:rPr>
          <w:sz w:val="22"/>
          <w:szCs w:val="22"/>
          <w:u w:val="single"/>
        </w:rPr>
        <w:t>Think of things you are looking forward to in the next week</w:t>
      </w:r>
      <w:r w:rsidRPr="00D05CF6">
        <w:rPr>
          <w:sz w:val="22"/>
          <w:szCs w:val="22"/>
        </w:rPr>
        <w:t>, perhaps time with a friend or going to a movie.</w:t>
      </w:r>
    </w:p>
    <w:p w:rsidR="00512DAD" w:rsidRPr="00D05CF6" w:rsidRDefault="00512DAD">
      <w:pPr>
        <w:pBdr>
          <w:bottom w:val="single" w:sz="6" w:space="1" w:color="auto"/>
        </w:pBdr>
        <w:tabs>
          <w:tab w:val="left" w:pos="360"/>
        </w:tabs>
        <w:rPr>
          <w:sz w:val="22"/>
          <w:szCs w:val="22"/>
        </w:rPr>
      </w:pPr>
      <w:r w:rsidRPr="00D05CF6">
        <w:rPr>
          <w:b/>
          <w:bCs/>
          <w:sz w:val="22"/>
          <w:szCs w:val="22"/>
        </w:rPr>
        <w:t>WHAT IF GROUNDING DOES NOT WORK?</w:t>
      </w:r>
    </w:p>
    <w:p w:rsidR="00512DAD" w:rsidRPr="00D05CF6" w:rsidRDefault="00512DAD">
      <w:pPr>
        <w:numPr>
          <w:ilvl w:val="0"/>
          <w:numId w:val="30"/>
        </w:numPr>
        <w:tabs>
          <w:tab w:val="left" w:pos="360"/>
        </w:tabs>
        <w:rPr>
          <w:sz w:val="22"/>
          <w:szCs w:val="22"/>
        </w:rPr>
      </w:pPr>
      <w:r w:rsidRPr="00D05CF6">
        <w:rPr>
          <w:sz w:val="22"/>
          <w:szCs w:val="22"/>
          <w:u w:val="single"/>
        </w:rPr>
        <w:t>Practice as often as possible</w:t>
      </w:r>
      <w:r w:rsidRPr="00D05CF6">
        <w:rPr>
          <w:sz w:val="22"/>
          <w:szCs w:val="22"/>
        </w:rPr>
        <w:t xml:space="preserve">, even when you don’t “need” it, so that you’ll know it by heart.  </w:t>
      </w:r>
    </w:p>
    <w:p w:rsidR="00512DAD" w:rsidRPr="00D05CF6" w:rsidRDefault="00512DAD">
      <w:pPr>
        <w:numPr>
          <w:ilvl w:val="0"/>
          <w:numId w:val="30"/>
        </w:numPr>
        <w:tabs>
          <w:tab w:val="left" w:pos="360"/>
        </w:tabs>
        <w:rPr>
          <w:sz w:val="22"/>
          <w:szCs w:val="22"/>
        </w:rPr>
      </w:pPr>
      <w:r w:rsidRPr="00D05CF6">
        <w:rPr>
          <w:sz w:val="22"/>
          <w:szCs w:val="22"/>
          <w:u w:val="single"/>
        </w:rPr>
        <w:t>Practice faster.</w:t>
      </w:r>
      <w:r w:rsidRPr="00D05CF6">
        <w:rPr>
          <w:sz w:val="22"/>
          <w:szCs w:val="22"/>
        </w:rPr>
        <w:t xml:space="preserve">  Speeding up the pace gets you focused on the outside world quickly.</w:t>
      </w:r>
    </w:p>
    <w:p w:rsidR="00512DAD" w:rsidRPr="00D05CF6" w:rsidRDefault="00512DAD">
      <w:pPr>
        <w:numPr>
          <w:ilvl w:val="0"/>
          <w:numId w:val="30"/>
        </w:numPr>
        <w:tabs>
          <w:tab w:val="left" w:pos="360"/>
        </w:tabs>
        <w:rPr>
          <w:sz w:val="22"/>
          <w:szCs w:val="22"/>
        </w:rPr>
      </w:pPr>
      <w:r w:rsidRPr="00D05CF6">
        <w:rPr>
          <w:sz w:val="22"/>
          <w:szCs w:val="22"/>
          <w:u w:val="single"/>
        </w:rPr>
        <w:t>Try grounding for a looooooonnnnngggg time (20-30 minutes)</w:t>
      </w:r>
      <w:r w:rsidRPr="00D05CF6">
        <w:rPr>
          <w:sz w:val="22"/>
          <w:szCs w:val="22"/>
        </w:rPr>
        <w:t>.  And, repeat, repeat, repeat.</w:t>
      </w:r>
    </w:p>
    <w:p w:rsidR="00512DAD" w:rsidRPr="00D05CF6" w:rsidRDefault="00512DAD">
      <w:pPr>
        <w:numPr>
          <w:ilvl w:val="0"/>
          <w:numId w:val="30"/>
        </w:numPr>
        <w:tabs>
          <w:tab w:val="left" w:pos="360"/>
        </w:tabs>
        <w:rPr>
          <w:sz w:val="22"/>
          <w:szCs w:val="22"/>
        </w:rPr>
      </w:pPr>
      <w:r w:rsidRPr="00D05CF6">
        <w:rPr>
          <w:sz w:val="22"/>
          <w:szCs w:val="22"/>
          <w:u w:val="single"/>
        </w:rPr>
        <w:t>Try to notice whether you do better with “physical” or “mental” grounding.</w:t>
      </w:r>
    </w:p>
    <w:p w:rsidR="00512DAD" w:rsidRPr="00D05CF6" w:rsidRDefault="00512DAD">
      <w:pPr>
        <w:numPr>
          <w:ilvl w:val="0"/>
          <w:numId w:val="30"/>
        </w:numPr>
        <w:tabs>
          <w:tab w:val="left" w:pos="360"/>
        </w:tabs>
        <w:rPr>
          <w:sz w:val="22"/>
          <w:szCs w:val="22"/>
        </w:rPr>
      </w:pPr>
      <w:r w:rsidRPr="00D05CF6">
        <w:rPr>
          <w:sz w:val="22"/>
          <w:szCs w:val="22"/>
          <w:u w:val="single"/>
        </w:rPr>
        <w:t xml:space="preserve">Create your own methods of grounding. </w:t>
      </w:r>
      <w:r w:rsidRPr="00D05CF6">
        <w:rPr>
          <w:sz w:val="22"/>
          <w:szCs w:val="22"/>
        </w:rPr>
        <w:t xml:space="preserve">Any method you make up may be worth much more than those you read here because it is </w:t>
      </w:r>
      <w:r w:rsidRPr="00D05CF6">
        <w:rPr>
          <w:i/>
          <w:iCs/>
          <w:sz w:val="22"/>
          <w:szCs w:val="22"/>
        </w:rPr>
        <w:t>yours</w:t>
      </w:r>
      <w:r w:rsidRPr="00D05CF6">
        <w:rPr>
          <w:sz w:val="22"/>
          <w:szCs w:val="22"/>
        </w:rPr>
        <w:t>.</w:t>
      </w:r>
    </w:p>
    <w:p w:rsidR="00512DAD" w:rsidRPr="00D05CF6" w:rsidRDefault="00512DAD">
      <w:pPr>
        <w:numPr>
          <w:ilvl w:val="0"/>
          <w:numId w:val="30"/>
        </w:numPr>
        <w:tabs>
          <w:tab w:val="left" w:pos="360"/>
        </w:tabs>
        <w:rPr>
          <w:sz w:val="22"/>
          <w:szCs w:val="22"/>
        </w:rPr>
      </w:pPr>
      <w:r w:rsidRPr="00D05CF6">
        <w:rPr>
          <w:sz w:val="22"/>
          <w:szCs w:val="22"/>
          <w:u w:val="single"/>
        </w:rPr>
        <w:t>Start grounding early in a negative mood cycle</w:t>
      </w:r>
      <w:r w:rsidRPr="00D05CF6">
        <w:rPr>
          <w:sz w:val="22"/>
          <w:szCs w:val="22"/>
        </w:rPr>
        <w:t xml:space="preserve">.  Start when the substance craving just starts or when you have just started having a flashback. </w:t>
      </w:r>
    </w:p>
    <w:p w:rsidR="00512DAD" w:rsidRPr="00D05CF6" w:rsidRDefault="00512DAD">
      <w:pPr>
        <w:tabs>
          <w:tab w:val="left" w:pos="360"/>
        </w:tabs>
        <w:rPr>
          <w:sz w:val="22"/>
          <w:szCs w:val="22"/>
        </w:rPr>
      </w:pPr>
    </w:p>
    <w:p w:rsidR="00512DAD" w:rsidRPr="00D05CF6" w:rsidRDefault="00512DAD">
      <w:pPr>
        <w:ind w:left="360"/>
        <w:rPr>
          <w:sz w:val="22"/>
          <w:szCs w:val="22"/>
        </w:rPr>
      </w:pPr>
      <w:r w:rsidRPr="00D05CF6">
        <w:rPr>
          <w:sz w:val="22"/>
          <w:szCs w:val="22"/>
        </w:rPr>
        <w:t xml:space="preserve">© Guilford Press, New York. From:  Najavits, L.M.  </w:t>
      </w:r>
      <w:r w:rsidRPr="00D05CF6">
        <w:rPr>
          <w:i/>
          <w:iCs/>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CE7A9F">
      <w:pPr>
        <w:ind w:left="360"/>
        <w:rPr>
          <w:sz w:val="22"/>
          <w:szCs w:val="22"/>
        </w:rPr>
      </w:pPr>
      <w:r w:rsidRPr="00D05CF6">
        <w:rPr>
          <w:noProof/>
          <w:sz w:val="22"/>
          <w:szCs w:val="22"/>
        </w:rPr>
        <w:drawing>
          <wp:inline distT="0" distB="0" distL="0" distR="0" wp14:anchorId="36D682D7" wp14:editId="5E664593">
            <wp:extent cx="6573520"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520" cy="8305800"/>
                    </a:xfrm>
                    <a:prstGeom prst="rect">
                      <a:avLst/>
                    </a:prstGeom>
                    <a:noFill/>
                    <a:ln>
                      <a:noFill/>
                    </a:ln>
                  </pic:spPr>
                </pic:pic>
              </a:graphicData>
            </a:graphic>
          </wp:inline>
        </w:drawing>
      </w:r>
    </w:p>
    <w:p w:rsidR="003A39B1" w:rsidRPr="00D05CF6" w:rsidRDefault="003A39B1">
      <w:pPr>
        <w:ind w:left="360"/>
        <w:rPr>
          <w:sz w:val="22"/>
          <w:szCs w:val="22"/>
        </w:rPr>
      </w:pPr>
    </w:p>
    <w:p w:rsidR="003A39B1" w:rsidRPr="00D05CF6" w:rsidRDefault="003A39B1" w:rsidP="003A39B1">
      <w:pPr>
        <w:rPr>
          <w:sz w:val="22"/>
          <w:szCs w:val="22"/>
        </w:rPr>
      </w:pPr>
      <w:r w:rsidRPr="00D05CF6">
        <w:rPr>
          <w:sz w:val="22"/>
          <w:szCs w:val="22"/>
        </w:rPr>
        <w:lastRenderedPageBreak/>
        <w:t xml:space="preserve">With appreciation to the Allies Program (Sacramento, CA) for formatting this Safe Coping List.  © Guilford Press, New York. 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226656" w:rsidRPr="00D05CF6" w:rsidRDefault="003A39B1" w:rsidP="00226656">
      <w:pPr>
        <w:rPr>
          <w:sz w:val="22"/>
          <w:szCs w:val="22"/>
        </w:rPr>
      </w:pPr>
      <w:r w:rsidRPr="00D05CF6">
        <w:rPr>
          <w:sz w:val="22"/>
          <w:szCs w:val="22"/>
        </w:rPr>
        <w:br w:type="page"/>
      </w:r>
      <w:r w:rsidR="00CE7A9F" w:rsidRPr="00D05CF6">
        <w:rPr>
          <w:noProof/>
          <w:sz w:val="22"/>
          <w:szCs w:val="22"/>
        </w:rPr>
        <w:lastRenderedPageBreak/>
        <w:drawing>
          <wp:inline distT="0" distB="0" distL="0" distR="0" wp14:anchorId="1487FF95" wp14:editId="4064AF2D">
            <wp:extent cx="6451600" cy="822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600" cy="8229600"/>
                    </a:xfrm>
                    <a:prstGeom prst="rect">
                      <a:avLst/>
                    </a:prstGeom>
                    <a:noFill/>
                    <a:ln>
                      <a:noFill/>
                    </a:ln>
                  </pic:spPr>
                </pic:pic>
              </a:graphicData>
            </a:graphic>
          </wp:inline>
        </w:drawing>
      </w:r>
    </w:p>
    <w:p w:rsidR="00226656" w:rsidRPr="00D05CF6" w:rsidRDefault="00226656" w:rsidP="00226656">
      <w:pPr>
        <w:rPr>
          <w:sz w:val="22"/>
          <w:szCs w:val="22"/>
        </w:rPr>
      </w:pPr>
      <w:r w:rsidRPr="00D05CF6">
        <w:rPr>
          <w:sz w:val="22"/>
          <w:szCs w:val="22"/>
        </w:rPr>
        <w:t xml:space="preserve">With appreciation to the Allies Program (Sacramento, CA) for formatting this Safe Coping List.  © Guilford Press, New York. 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226656" w:rsidRPr="00D05CF6" w:rsidRDefault="00226656" w:rsidP="00226656">
      <w:pPr>
        <w:rPr>
          <w:sz w:val="22"/>
          <w:szCs w:val="22"/>
        </w:rPr>
      </w:pPr>
    </w:p>
    <w:p w:rsidR="00226656" w:rsidRPr="00D05CF6" w:rsidRDefault="00226656" w:rsidP="00226656">
      <w:pPr>
        <w:pStyle w:val="Heading3"/>
        <w:spacing w:before="0" w:line="360" w:lineRule="atLeast"/>
        <w:jc w:val="center"/>
        <w:textAlignment w:val="baseline"/>
        <w:rPr>
          <w:bCs w:val="0"/>
          <w:sz w:val="22"/>
          <w:szCs w:val="22"/>
        </w:rPr>
      </w:pPr>
    </w:p>
    <w:p w:rsidR="00226656" w:rsidRPr="00D05CF6" w:rsidRDefault="00226656" w:rsidP="00226656">
      <w:pPr>
        <w:pStyle w:val="Heading3"/>
        <w:spacing w:before="0" w:line="360" w:lineRule="atLeast"/>
        <w:jc w:val="center"/>
        <w:textAlignment w:val="baseline"/>
        <w:rPr>
          <w:bCs w:val="0"/>
          <w:sz w:val="22"/>
          <w:szCs w:val="22"/>
        </w:rPr>
      </w:pPr>
    </w:p>
    <w:p w:rsidR="00226656" w:rsidRPr="00D05CF6" w:rsidRDefault="00226656" w:rsidP="00226656">
      <w:pPr>
        <w:pStyle w:val="Heading3"/>
        <w:spacing w:before="0" w:line="360" w:lineRule="atLeast"/>
        <w:jc w:val="center"/>
        <w:textAlignment w:val="baseline"/>
        <w:rPr>
          <w:bCs w:val="0"/>
          <w:sz w:val="22"/>
          <w:szCs w:val="22"/>
        </w:rPr>
      </w:pPr>
      <w:r w:rsidRPr="00D05CF6">
        <w:rPr>
          <w:bCs w:val="0"/>
          <w:sz w:val="22"/>
          <w:szCs w:val="22"/>
        </w:rPr>
        <w:t>LEC/PCL-5 Administration and Scoring</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1. Pages 1-2: "LEC" stands for Life Events Checklist, which can be used to identify a trauma to rate. Please see the DSM-5 for more information on what counts as a "trauma" per DSM-5.</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2. The PCL-5 is a self-report measure that can be completed by patients in a waiting room prior to a session or by participants as part of a research study. It takes approximately 5-10 minutes to complete. Interpretation of the PCL-5 should be made by a clinician.</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The PCL-5 can be scored in different ways:</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total symptom severity score (rang - 0-80) can be obtained by summing the scores for each of the 20 items.</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DSM-5 symptom cluster severity scores can be obtained by summing the scores for the items within a given cluster, i.e., cluster B (items 1-5), cluster C (items 6-7), cluster D (items 8-14), and cluster E (items 15-20).</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possible PTSD diagnosis can be made by treating each item rated as 2 = "Moderately" or higher as a symptom endorsed, then following the DSM05 diagnostic rule which requires at least: 1 B item (questions 1-5), 1 C item (questions 6-7), 2 D items (questions 8-14), 2 E items (questions 15-20).</w:t>
      </w:r>
    </w:p>
    <w:p w:rsidR="00226656" w:rsidRPr="00D05CF6" w:rsidRDefault="00226656" w:rsidP="00226656">
      <w:pPr>
        <w:spacing w:line="360" w:lineRule="atLeast"/>
        <w:textAlignment w:val="baseline"/>
        <w:rPr>
          <w:sz w:val="22"/>
          <w:szCs w:val="22"/>
        </w:rPr>
      </w:pPr>
    </w:p>
    <w:p w:rsidR="00226656" w:rsidRPr="00D05CF6" w:rsidRDefault="00226656" w:rsidP="00226656">
      <w:pPr>
        <w:spacing w:line="360" w:lineRule="atLeast"/>
        <w:textAlignment w:val="baseline"/>
        <w:rPr>
          <w:sz w:val="22"/>
          <w:szCs w:val="22"/>
        </w:rPr>
      </w:pPr>
      <w:r w:rsidRPr="00D05CF6">
        <w:rPr>
          <w:sz w:val="22"/>
          <w:szCs w:val="22"/>
        </w:rPr>
        <w:t>For further information:   www.ptsd.va.gov/professional/assessment/adult-sr/ptsd-checklist.asp</w:t>
      </w:r>
    </w:p>
    <w:p w:rsidR="00226656" w:rsidRPr="00D05CF6" w:rsidRDefault="00226656" w:rsidP="00226656">
      <w:pPr>
        <w:rPr>
          <w:sz w:val="22"/>
          <w:szCs w:val="22"/>
        </w:rPr>
      </w:pPr>
    </w:p>
    <w:p w:rsidR="00512DAD" w:rsidRPr="00D05CF6" w:rsidRDefault="00512DAD">
      <w:pPr>
        <w:pStyle w:val="style12"/>
        <w:rPr>
          <w:rFonts w:ascii="Arial" w:hAnsi="Arial" w:cs="Arial"/>
          <w:i/>
          <w:iCs/>
          <w:color w:val="auto"/>
          <w:sz w:val="22"/>
          <w:szCs w:val="22"/>
        </w:rPr>
      </w:pPr>
    </w:p>
    <w:p w:rsidR="00512DAD" w:rsidRPr="00D05CF6" w:rsidRDefault="00512DAD">
      <w:pPr>
        <w:jc w:val="center"/>
        <w:rPr>
          <w:b/>
          <w:bCs/>
          <w:sz w:val="22"/>
          <w:szCs w:val="22"/>
          <w:u w:val="single"/>
        </w:rPr>
      </w:pPr>
      <w:r w:rsidRPr="00D05CF6">
        <w:rPr>
          <w:i/>
          <w:iCs/>
          <w:sz w:val="22"/>
          <w:szCs w:val="22"/>
        </w:rPr>
        <w:br w:type="page"/>
      </w:r>
      <w:r w:rsidRPr="00D05CF6">
        <w:rPr>
          <w:b/>
          <w:bCs/>
          <w:sz w:val="22"/>
          <w:szCs w:val="22"/>
          <w:u w:val="single"/>
        </w:rPr>
        <w:lastRenderedPageBreak/>
        <w:t>Trauma Symptom Checklist-40</w:t>
      </w:r>
    </w:p>
    <w:p w:rsidR="00512DAD" w:rsidRPr="00D05CF6" w:rsidRDefault="00512DAD">
      <w:pPr>
        <w:rPr>
          <w:sz w:val="22"/>
          <w:szCs w:val="22"/>
        </w:rPr>
      </w:pPr>
    </w:p>
    <w:p w:rsidR="00512DAD" w:rsidRPr="00D05CF6" w:rsidRDefault="00512DAD">
      <w:pPr>
        <w:rPr>
          <w:i/>
          <w:iCs/>
          <w:sz w:val="22"/>
          <w:szCs w:val="22"/>
        </w:rPr>
      </w:pPr>
      <w:r w:rsidRPr="00D05CF6">
        <w:rPr>
          <w:i/>
          <w:iCs/>
          <w:sz w:val="22"/>
          <w:szCs w:val="22"/>
        </w:rPr>
        <w:t>How often have you experienced each of the following in the last month? Please circle one number, 0 through 3.</w:t>
      </w:r>
    </w:p>
    <w:p w:rsidR="00512DAD" w:rsidRPr="00D05CF6" w:rsidRDefault="00512DAD">
      <w:pPr>
        <w:rPr>
          <w:sz w:val="22"/>
          <w:szCs w:val="22"/>
        </w:rPr>
      </w:pP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Never</w:t>
      </w:r>
      <w:r w:rsidRPr="00D05CF6">
        <w:rPr>
          <w:sz w:val="22"/>
          <w:szCs w:val="22"/>
          <w:u w:val="single"/>
        </w:rPr>
        <w:tab/>
      </w:r>
      <w:r w:rsidRPr="00D05CF6">
        <w:rPr>
          <w:sz w:val="22"/>
          <w:szCs w:val="22"/>
          <w:u w:val="single"/>
        </w:rPr>
        <w:tab/>
      </w:r>
      <w:r w:rsidRPr="00D05CF6">
        <w:rPr>
          <w:sz w:val="22"/>
          <w:szCs w:val="22"/>
          <w:u w:val="single"/>
        </w:rPr>
        <w:tab/>
        <w:t>Often</w:t>
      </w:r>
    </w:p>
    <w:p w:rsidR="00512DAD" w:rsidRPr="00D05CF6" w:rsidRDefault="00512DAD">
      <w:pPr>
        <w:rPr>
          <w:sz w:val="22"/>
          <w:szCs w:val="22"/>
        </w:rPr>
      </w:pPr>
      <w:r w:rsidRPr="00D05CF6">
        <w:rPr>
          <w:sz w:val="22"/>
          <w:szCs w:val="22"/>
          <w:u w:val="single"/>
        </w:rPr>
        <w:t>1.   Headaches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   Insomnia</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   Weight loss (without dieting)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4.   Stomach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rPr>
      </w:pPr>
      <w:r w:rsidRPr="00D05CF6">
        <w:rPr>
          <w:sz w:val="22"/>
          <w:szCs w:val="22"/>
          <w:u w:val="single"/>
        </w:rPr>
        <w:t>5.   Sexual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6.   Feeling isolated from others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7.  "Flashbacks"(sudden, vivid, distracting memories)</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8.   Restless sleep</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9.   Low sex drive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10. Anxiety attacks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11. Sexual overactivity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12. Loneliness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13. Nightmares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14. "Spacing out" (going away in your mind)</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15. Sadness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16. Dizziness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17. Not feeling satisfied with your sex life</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18. Trouble controlling your temper</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19. Waking up early in the morning</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20. Uncontrollable crying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21. Fear of 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22. Not feeling rested in the morning</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23. Having sex that you didn't enjoy</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24. Trouble getting along with others</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25. Memory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26. Desire to physically hurt yourself</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27. Fear of women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28. Waking up in the middle of the night</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29. Bad thoughts or feelings during sex</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30. Passing out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31. Feeling that things are "unreal"</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32. Unnecessary or over-frequent washing</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33. Feelings of inferiority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34. Feeling tense all the time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35. Being confused about your sexual feelings</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p>
    <w:p w:rsidR="00512DAD" w:rsidRPr="00D05CF6" w:rsidRDefault="00512DAD">
      <w:pPr>
        <w:rPr>
          <w:sz w:val="22"/>
          <w:szCs w:val="22"/>
          <w:u w:val="single"/>
        </w:rPr>
      </w:pPr>
      <w:r w:rsidRPr="00D05CF6">
        <w:rPr>
          <w:sz w:val="22"/>
          <w:szCs w:val="22"/>
          <w:u w:val="single"/>
        </w:rPr>
        <w:t>36. Desire to physically hurt others</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37. Feelings of guilt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38. Feeling that you are not always in your body</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39. Having trouble breathing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rPr>
      </w:pPr>
      <w:r w:rsidRPr="00D05CF6">
        <w:rPr>
          <w:sz w:val="22"/>
          <w:szCs w:val="22"/>
          <w:u w:val="single"/>
        </w:rPr>
        <w:t>40. Sexual feelings when you shouldn't have them</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pStyle w:val="style12"/>
        <w:rPr>
          <w:rStyle w:val="style121"/>
          <w:rFonts w:ascii="Arial" w:hAnsi="Arial" w:cs="Arial"/>
          <w:color w:val="auto"/>
          <w:sz w:val="22"/>
          <w:szCs w:val="22"/>
        </w:rPr>
      </w:pPr>
      <w:r w:rsidRPr="00D05CF6">
        <w:rPr>
          <w:rFonts w:ascii="Arial" w:hAnsi="Arial" w:cs="Arial"/>
          <w:color w:val="auto"/>
          <w:sz w:val="22"/>
          <w:szCs w:val="22"/>
        </w:rPr>
        <w:t>Important note: this measure assesses trauma-related problems in several categories.  According to John Briere, PhD “</w:t>
      </w:r>
      <w:r w:rsidRPr="00D05CF6">
        <w:rPr>
          <w:rFonts w:ascii="Arial" w:hAnsi="Arial" w:cs="Arial"/>
          <w:b/>
          <w:bCs/>
          <w:color w:val="auto"/>
          <w:sz w:val="22"/>
          <w:szCs w:val="22"/>
        </w:rPr>
        <w:t>T</w:t>
      </w:r>
      <w:r w:rsidRPr="00D05CF6">
        <w:rPr>
          <w:rFonts w:ascii="Arial" w:hAnsi="Arial" w:cs="Arial"/>
          <w:b/>
          <w:bCs/>
          <w:i/>
          <w:iCs/>
          <w:color w:val="auto"/>
          <w:sz w:val="22"/>
          <w:szCs w:val="22"/>
        </w:rPr>
        <w:t>he TSC-40 is a research instrument only</w:t>
      </w:r>
      <w:r w:rsidRPr="00D05CF6">
        <w:rPr>
          <w:rFonts w:ascii="Arial" w:hAnsi="Arial" w:cs="Arial"/>
          <w:i/>
          <w:iCs/>
          <w:color w:val="auto"/>
          <w:sz w:val="22"/>
          <w:szCs w:val="22"/>
        </w:rPr>
        <w:t xml:space="preserve">.  </w:t>
      </w:r>
      <w:r w:rsidRPr="00D05CF6">
        <w:rPr>
          <w:rFonts w:ascii="Arial" w:hAnsi="Arial" w:cs="Arial"/>
          <w:b/>
          <w:bCs/>
          <w:color w:val="auto"/>
          <w:sz w:val="22"/>
          <w:szCs w:val="22"/>
        </w:rPr>
        <w:t>Use of this scale is limited to professional researchers</w:t>
      </w:r>
      <w:r w:rsidRPr="00D05CF6">
        <w:rPr>
          <w:rFonts w:ascii="Arial" w:hAnsi="Arial" w:cs="Arial"/>
          <w:color w:val="auto"/>
          <w:sz w:val="22"/>
          <w:szCs w:val="22"/>
        </w:rPr>
        <w:t xml:space="preserve">. It is not intended as, nor should it be used as, a self-test under any circumstances.” For a more current version of the measure, which can be used for clinical purposes (and for which there is a fee), consider the Trauma Symptom Inventory; contact Psychological Assessment Resources, 800-331-8378.  The TSC-40 is freely available to researchers. No additional permission is required for use or reproduction of this measure, although the following citation is needed: Briere, J. N., &amp; Runtz, M. G. (1989). The Trauma Symptom Checklist (TSC-33): Early data on a new scale. Journal of Interpersonal Violence, 4, 151-163.  </w:t>
      </w:r>
      <w:r w:rsidRPr="00D05CF6">
        <w:rPr>
          <w:rStyle w:val="style121"/>
          <w:rFonts w:ascii="Arial" w:hAnsi="Arial" w:cs="Arial"/>
          <w:color w:val="auto"/>
          <w:sz w:val="22"/>
          <w:szCs w:val="22"/>
        </w:rPr>
        <w:t xml:space="preserve">For further information on the measure, go to www.johnbriere.com.  </w:t>
      </w:r>
    </w:p>
    <w:p w:rsidR="003C1ED1" w:rsidRPr="00D05CF6" w:rsidRDefault="003C1ED1">
      <w:pPr>
        <w:pStyle w:val="style12"/>
        <w:rPr>
          <w:rStyle w:val="style121"/>
          <w:rFonts w:ascii="Arial" w:hAnsi="Arial" w:cs="Arial"/>
          <w:color w:val="auto"/>
          <w:sz w:val="22"/>
          <w:szCs w:val="22"/>
        </w:rPr>
      </w:pPr>
    </w:p>
    <w:p w:rsidR="003C1ED1" w:rsidRPr="00D05CF6" w:rsidRDefault="003C1ED1" w:rsidP="003C1ED1">
      <w:pPr>
        <w:ind w:firstLine="720"/>
        <w:jc w:val="center"/>
        <w:rPr>
          <w:sz w:val="22"/>
          <w:szCs w:val="22"/>
        </w:rPr>
      </w:pPr>
      <w:r w:rsidRPr="00D05CF6">
        <w:rPr>
          <w:b/>
          <w:bCs/>
          <w:sz w:val="22"/>
          <w:szCs w:val="22"/>
        </w:rPr>
        <w:t>ProQOL  R-IV</w:t>
      </w:r>
    </w:p>
    <w:p w:rsidR="003C1ED1" w:rsidRPr="00D05CF6" w:rsidRDefault="003C1ED1" w:rsidP="003C1ED1">
      <w:pPr>
        <w:spacing w:after="60"/>
        <w:jc w:val="center"/>
        <w:rPr>
          <w:sz w:val="22"/>
          <w:szCs w:val="22"/>
        </w:rPr>
      </w:pPr>
      <w:r w:rsidRPr="00D05CF6">
        <w:rPr>
          <w:sz w:val="22"/>
          <w:szCs w:val="22"/>
        </w:rPr>
        <w:t>PROFESSIONAL QUALITY OF LIFE SCALE</w:t>
      </w:r>
    </w:p>
    <w:p w:rsidR="003C1ED1" w:rsidRPr="00D05CF6" w:rsidRDefault="003C1ED1" w:rsidP="003C1ED1">
      <w:pPr>
        <w:jc w:val="center"/>
        <w:rPr>
          <w:sz w:val="22"/>
          <w:szCs w:val="22"/>
        </w:rPr>
      </w:pPr>
      <w:r w:rsidRPr="00D05CF6">
        <w:rPr>
          <w:sz w:val="22"/>
          <w:szCs w:val="22"/>
        </w:rPr>
        <w:t>Compassion Satisfaction and Fatigue Subscales—Revision IV</w:t>
      </w:r>
    </w:p>
    <w:p w:rsidR="003C1ED1" w:rsidRPr="00D05CF6" w:rsidRDefault="003C1ED1" w:rsidP="003C1ED1">
      <w:pPr>
        <w:pStyle w:val="instructions"/>
        <w:rPr>
          <w:rFonts w:ascii="Arial" w:hAnsi="Arial" w:cs="Arial"/>
          <w:sz w:val="22"/>
          <w:szCs w:val="22"/>
        </w:rPr>
      </w:pPr>
      <w:r w:rsidRPr="00D05CF6">
        <w:rPr>
          <w:rFonts w:ascii="Arial" w:hAnsi="Arial" w:cs="Arial"/>
          <w:iCs/>
          <w:sz w:val="22"/>
          <w:szCs w:val="22"/>
        </w:rPr>
        <w:t>Helping</w:t>
      </w:r>
      <w:r w:rsidRPr="00D05CF6">
        <w:rPr>
          <w:rFonts w:ascii="Arial" w:hAnsi="Arial" w:cs="Arial"/>
          <w:sz w:val="22"/>
          <w:szCs w:val="22"/>
        </w:rPr>
        <w:t xml:space="preserve"> people puts you in direct contact with their lives. As you probably have experienced, your compassion for those you </w:t>
      </w:r>
      <w:r w:rsidRPr="00D05CF6">
        <w:rPr>
          <w:rFonts w:ascii="Arial" w:hAnsi="Arial" w:cs="Arial"/>
          <w:iCs/>
          <w:sz w:val="22"/>
          <w:szCs w:val="22"/>
        </w:rPr>
        <w:t>help</w:t>
      </w:r>
      <w:r w:rsidRPr="00D05CF6">
        <w:rPr>
          <w:rFonts w:ascii="Arial" w:hAnsi="Arial" w:cs="Arial"/>
          <w:sz w:val="22"/>
          <w:szCs w:val="22"/>
        </w:rPr>
        <w:t xml:space="preserve"> has both positive and negative aspects. We would like to ask you questions about your experiences, both positive and negative, as a </w:t>
      </w:r>
      <w:r w:rsidRPr="00D05CF6">
        <w:rPr>
          <w:rFonts w:ascii="Arial" w:hAnsi="Arial" w:cs="Arial"/>
          <w:iCs/>
          <w:sz w:val="22"/>
          <w:szCs w:val="22"/>
        </w:rPr>
        <w:t>helper</w:t>
      </w:r>
      <w:r w:rsidRPr="00D05CF6">
        <w:rPr>
          <w:rFonts w:ascii="Arial" w:hAnsi="Arial" w:cs="Arial"/>
          <w:sz w:val="22"/>
          <w:szCs w:val="22"/>
        </w:rPr>
        <w:t xml:space="preserve">. Consider each of the following questions about you and your current situation. Select the number that honestly reflects how frequently you experienced these characteristics in the </w:t>
      </w:r>
      <w:r w:rsidRPr="00D05CF6">
        <w:rPr>
          <w:rFonts w:ascii="Arial" w:hAnsi="Arial" w:cs="Arial"/>
          <w:b/>
          <w:bCs/>
          <w:i/>
          <w:iCs/>
          <w:sz w:val="22"/>
          <w:szCs w:val="22"/>
          <w:u w:val="single"/>
        </w:rPr>
        <w:t>last 30 days</w:t>
      </w:r>
      <w:r w:rsidRPr="00D05CF6">
        <w:rPr>
          <w:rFonts w:ascii="Arial" w:hAnsi="Arial" w:cs="Arial"/>
          <w:sz w:val="22"/>
          <w:szCs w:val="22"/>
        </w:rPr>
        <w:t xml:space="preserve">. </w:t>
      </w:r>
    </w:p>
    <w:tbl>
      <w:tblPr>
        <w:tblW w:w="5000" w:type="pct"/>
        <w:jc w:val="center"/>
        <w:tblCellSpacing w:w="15" w:type="dxa"/>
        <w:shd w:val="clear" w:color="auto" w:fill="D9D9D9"/>
        <w:tblCellMar>
          <w:left w:w="0" w:type="dxa"/>
          <w:right w:w="0" w:type="dxa"/>
        </w:tblCellMar>
        <w:tblLook w:val="0000" w:firstRow="0" w:lastRow="0" w:firstColumn="0" w:lastColumn="0" w:noHBand="0" w:noVBand="0"/>
      </w:tblPr>
      <w:tblGrid>
        <w:gridCol w:w="1385"/>
        <w:gridCol w:w="1441"/>
        <w:gridCol w:w="2161"/>
        <w:gridCol w:w="2572"/>
        <w:gridCol w:w="1341"/>
        <w:gridCol w:w="1900"/>
      </w:tblGrid>
      <w:tr w:rsidR="00D05CF6" w:rsidRPr="00D05CF6" w:rsidTr="00186AC1">
        <w:trPr>
          <w:cantSplit/>
          <w:trHeight w:val="432"/>
          <w:tblCellSpacing w:w="15" w:type="dxa"/>
          <w:jc w:val="center"/>
        </w:trPr>
        <w:tc>
          <w:tcPr>
            <w:tcW w:w="619"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0=Never</w:t>
            </w:r>
          </w:p>
        </w:tc>
        <w:tc>
          <w:tcPr>
            <w:tcW w:w="651"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1=Rarely</w:t>
            </w:r>
          </w:p>
        </w:tc>
        <w:tc>
          <w:tcPr>
            <w:tcW w:w="984"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2=A Few Times</w:t>
            </w:r>
          </w:p>
        </w:tc>
        <w:tc>
          <w:tcPr>
            <w:tcW w:w="1174"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3=Somewhat Often</w:t>
            </w:r>
          </w:p>
        </w:tc>
        <w:tc>
          <w:tcPr>
            <w:tcW w:w="605"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4=Often</w:t>
            </w:r>
          </w:p>
        </w:tc>
        <w:tc>
          <w:tcPr>
            <w:tcW w:w="857"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5=Very Often</w:t>
            </w:r>
          </w:p>
        </w:tc>
      </w:tr>
    </w:tbl>
    <w:p w:rsidR="003C1ED1" w:rsidRPr="00D05CF6" w:rsidRDefault="003C1ED1" w:rsidP="003C1ED1">
      <w:pPr>
        <w:rPr>
          <w:sz w:val="22"/>
          <w:szCs w:val="22"/>
        </w:rPr>
      </w:pPr>
      <w:r w:rsidRPr="00D05CF6">
        <w:rPr>
          <w:sz w:val="22"/>
          <w:szCs w:val="22"/>
        </w:rPr>
        <w:t> </w:t>
      </w:r>
    </w:p>
    <w:tbl>
      <w:tblPr>
        <w:tblW w:w="10998" w:type="dxa"/>
        <w:tblBorders>
          <w:bottom w:val="single" w:sz="4" w:space="0" w:color="auto"/>
        </w:tblBorders>
        <w:tblCellMar>
          <w:left w:w="0" w:type="dxa"/>
          <w:right w:w="0" w:type="dxa"/>
        </w:tblCellMar>
        <w:tblLook w:val="0000" w:firstRow="0" w:lastRow="0" w:firstColumn="0" w:lastColumn="0" w:noHBand="0" w:noVBand="0"/>
      </w:tblPr>
      <w:tblGrid>
        <w:gridCol w:w="948"/>
        <w:gridCol w:w="863"/>
        <w:gridCol w:w="9187"/>
      </w:tblGrid>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happy.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preoccupied with more than one person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get satisfaction from being able to help people.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connected to others.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jump or am startled by unexpected sounds.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invigorated after working with those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find it difficult to separate my personal life from my life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losing sleep over traumatic experiences of a person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think that I might have been “infected” by the traumatic stress of those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trapped by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Because of my helping, I have felt “on edge” about various things.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like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depressed as a result of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feel as though I am experiencing the trauma of someone I have helped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beliefs that sustain me.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pleased with how I am able to keep up with helping techniques and protocols.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the person I always wanted to be.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My work makes me feel satisfied.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Because of my work as a helper, I feel exhausted.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happy thoughts and feelings about those I help and how I could help them.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overwhelmed by the amount of work or the size of my casework load I have to deal with.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believe I can make a difference through my work.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avoid certain activities or situations because they remind me of frightening experiences of the people I help.</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proud of what I can do to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As a result of my helping , I have intrusive, frightening thoughts.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“bogged down” by the system.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thoughts that I am a “success”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can't recall important parts of my work with trauma victims.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ind w:left="360" w:hanging="360"/>
              <w:rPr>
                <w:sz w:val="22"/>
                <w:szCs w:val="22"/>
              </w:rPr>
            </w:pPr>
            <w:r w:rsidRPr="00D05CF6">
              <w:rPr>
                <w:sz w:val="22"/>
                <w:szCs w:val="22"/>
              </w:rPr>
              <w:t>29.   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am a very sensitive person.</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ind w:left="360" w:hanging="360"/>
              <w:rPr>
                <w:sz w:val="22"/>
                <w:szCs w:val="22"/>
              </w:rPr>
            </w:pPr>
            <w:r w:rsidRPr="00D05CF6">
              <w:rPr>
                <w:sz w:val="22"/>
                <w:szCs w:val="22"/>
              </w:rPr>
              <w:t>30.   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am happy that I chose to do this work.</w:t>
            </w:r>
          </w:p>
        </w:tc>
      </w:tr>
    </w:tbl>
    <w:p w:rsidR="003C1ED1" w:rsidRPr="00D05CF6" w:rsidRDefault="003C1ED1" w:rsidP="003C1ED1">
      <w:pPr>
        <w:spacing w:before="360"/>
        <w:rPr>
          <w:sz w:val="22"/>
          <w:szCs w:val="22"/>
        </w:rPr>
      </w:pPr>
      <w:r w:rsidRPr="00D05CF6">
        <w:rPr>
          <w:b/>
          <w:bCs/>
          <w:sz w:val="22"/>
          <w:szCs w:val="22"/>
        </w:rPr>
        <w:t>Copyright Information</w:t>
      </w:r>
    </w:p>
    <w:p w:rsidR="003C1ED1" w:rsidRPr="00D05CF6" w:rsidRDefault="003C1ED1" w:rsidP="003C1ED1">
      <w:pPr>
        <w:spacing w:before="120"/>
        <w:rPr>
          <w:sz w:val="22"/>
          <w:szCs w:val="22"/>
        </w:rPr>
      </w:pPr>
      <w:r w:rsidRPr="00D05CF6">
        <w:rPr>
          <w:sz w:val="22"/>
          <w:szCs w:val="22"/>
        </w:rPr>
        <w:t xml:space="preserve">© B. Hudnall Stamm, 1997-2005. </w:t>
      </w:r>
      <w:r w:rsidRPr="00D05CF6">
        <w:rPr>
          <w:i/>
          <w:iCs/>
          <w:sz w:val="22"/>
          <w:szCs w:val="22"/>
        </w:rPr>
        <w:t>Professional Quality of Life: Compassion Satisfaction and Fatigue Subscales, R-IV (ProQOL)</w:t>
      </w:r>
      <w:r w:rsidRPr="00D05CF6">
        <w:rPr>
          <w:sz w:val="22"/>
          <w:szCs w:val="22"/>
        </w:rPr>
        <w:t xml:space="preserve">. http://www.isu.edu/~bhstamm. This test may be freely copied as long as (a) author is credited, (b) no changes are made other than those authorized below, and (c) it is not sold. You may substitute the appropriate target group for </w:t>
      </w:r>
      <w:r w:rsidRPr="00D05CF6">
        <w:rPr>
          <w:i/>
          <w:iCs/>
          <w:sz w:val="22"/>
          <w:szCs w:val="22"/>
        </w:rPr>
        <w:t>helper</w:t>
      </w:r>
      <w:r w:rsidRPr="00D05CF6">
        <w:rPr>
          <w:sz w:val="22"/>
          <w:szCs w:val="22"/>
        </w:rPr>
        <w:t xml:space="preserve"> if that is not the best term. For example, if you are working </w:t>
      </w:r>
      <w:r w:rsidRPr="00D05CF6">
        <w:rPr>
          <w:sz w:val="22"/>
          <w:szCs w:val="22"/>
        </w:rPr>
        <w:lastRenderedPageBreak/>
        <w:t xml:space="preserve">with teachers, replace </w:t>
      </w:r>
      <w:r w:rsidRPr="00D05CF6">
        <w:rPr>
          <w:i/>
          <w:iCs/>
          <w:sz w:val="22"/>
          <w:szCs w:val="22"/>
        </w:rPr>
        <w:t xml:space="preserve">helper </w:t>
      </w:r>
      <w:r w:rsidRPr="00D05CF6">
        <w:rPr>
          <w:sz w:val="22"/>
          <w:szCs w:val="22"/>
        </w:rPr>
        <w:t>with teacher. Word changes may be made to any word in italicized square brackets to make the measure read more smoothly for a particular target group.</w:t>
      </w:r>
    </w:p>
    <w:p w:rsidR="003C1ED1" w:rsidRPr="00D05CF6" w:rsidRDefault="003C1ED1" w:rsidP="003C1ED1">
      <w:pPr>
        <w:spacing w:before="360"/>
        <w:rPr>
          <w:sz w:val="22"/>
          <w:szCs w:val="22"/>
        </w:rPr>
      </w:pPr>
      <w:r w:rsidRPr="00D05CF6">
        <w:rPr>
          <w:b/>
          <w:bCs/>
          <w:sz w:val="22"/>
          <w:szCs w:val="22"/>
        </w:rPr>
        <w:t>Disclaimer</w:t>
      </w:r>
    </w:p>
    <w:p w:rsidR="003C1ED1" w:rsidRPr="00D05CF6" w:rsidRDefault="003C1ED1" w:rsidP="003C1ED1">
      <w:pPr>
        <w:spacing w:before="120"/>
        <w:rPr>
          <w:sz w:val="22"/>
          <w:szCs w:val="22"/>
        </w:rPr>
      </w:pPr>
      <w:r w:rsidRPr="00D05CF6">
        <w:rPr>
          <w:sz w:val="22"/>
          <w:szCs w:val="22"/>
        </w:rPr>
        <w:t xml:space="preserve">This information is presented for educational purposes only. It is not a substitute for informed medical advice or training. Do not use this information to diagnose or treat a health problem without consulting a qualified health or mental health care provider. If you have concerns, contact your health care provider, mental health professional, or your community health center. </w:t>
      </w:r>
    </w:p>
    <w:p w:rsidR="003C1ED1" w:rsidRPr="00D05CF6" w:rsidRDefault="003C1ED1" w:rsidP="003C1ED1">
      <w:pPr>
        <w:pStyle w:val="Heading4"/>
        <w:spacing w:before="360"/>
        <w:rPr>
          <w:rFonts w:ascii="Arial" w:hAnsi="Arial" w:cs="Arial"/>
          <w:sz w:val="22"/>
          <w:szCs w:val="22"/>
        </w:rPr>
      </w:pPr>
      <w:r w:rsidRPr="00D05CF6">
        <w:rPr>
          <w:rFonts w:ascii="Arial" w:hAnsi="Arial" w:cs="Arial"/>
          <w:sz w:val="22"/>
          <w:szCs w:val="22"/>
        </w:rPr>
        <w:t>Self-scoring directions, if used as self-test</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1.    Be certain you respond to all items. </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2.    On some items the scores need to be reversed. Next to your response write the reverse of that score (i.e. 0=0, 1=5, 2=4, 3=3). Reverse the scores on these 5 items: 1, 4, 15, 17 and 29. Please note that the value 0 is not reversed, as its value is always null.</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3.    Mark the items for scoring: </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a.     Put an </w:t>
      </w:r>
      <w:r w:rsidRPr="00D05CF6">
        <w:rPr>
          <w:rFonts w:ascii="Arial" w:hAnsi="Arial" w:cs="Arial"/>
          <w:b/>
          <w:bCs/>
          <w:sz w:val="22"/>
          <w:szCs w:val="22"/>
        </w:rPr>
        <w:t>X</w:t>
      </w:r>
      <w:r w:rsidRPr="00D05CF6">
        <w:rPr>
          <w:rFonts w:ascii="Arial" w:hAnsi="Arial" w:cs="Arial"/>
          <w:sz w:val="22"/>
          <w:szCs w:val="22"/>
        </w:rPr>
        <w:t xml:space="preserve"> by the 10 items that form the </w:t>
      </w:r>
      <w:r w:rsidRPr="00D05CF6">
        <w:rPr>
          <w:rFonts w:ascii="Arial" w:hAnsi="Arial" w:cs="Arial"/>
          <w:b/>
          <w:bCs/>
          <w:sz w:val="22"/>
          <w:szCs w:val="22"/>
        </w:rPr>
        <w:t>Compassion Satisfaction Scale</w:t>
      </w:r>
      <w:r w:rsidRPr="00D05CF6">
        <w:rPr>
          <w:rFonts w:ascii="Arial" w:hAnsi="Arial" w:cs="Arial"/>
          <w:sz w:val="22"/>
          <w:szCs w:val="22"/>
        </w:rPr>
        <w:t>: 3, 6, 12, 16, 18, 20, 22, 24, 27, 30.</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b.    Put a </w:t>
      </w:r>
      <w:r w:rsidRPr="00D05CF6">
        <w:rPr>
          <w:rFonts w:ascii="Arial" w:hAnsi="Arial" w:cs="Arial"/>
          <w:b/>
          <w:bCs/>
          <w:sz w:val="22"/>
          <w:szCs w:val="22"/>
        </w:rPr>
        <w:t>check</w:t>
      </w:r>
      <w:r w:rsidRPr="00D05CF6">
        <w:rPr>
          <w:rFonts w:ascii="Arial" w:hAnsi="Arial" w:cs="Arial"/>
          <w:sz w:val="22"/>
          <w:szCs w:val="22"/>
        </w:rPr>
        <w:t xml:space="preserve"> by the 10 items on the </w:t>
      </w:r>
      <w:r w:rsidRPr="00D05CF6">
        <w:rPr>
          <w:rFonts w:ascii="Arial" w:hAnsi="Arial" w:cs="Arial"/>
          <w:b/>
          <w:bCs/>
          <w:sz w:val="22"/>
          <w:szCs w:val="22"/>
        </w:rPr>
        <w:t>Burnout Scale</w:t>
      </w:r>
      <w:r w:rsidRPr="00D05CF6">
        <w:rPr>
          <w:rFonts w:ascii="Arial" w:hAnsi="Arial" w:cs="Arial"/>
          <w:sz w:val="22"/>
          <w:szCs w:val="22"/>
        </w:rPr>
        <w:t>: 1, 4, 8, 10, 15, 17, 19, 21, 26, 29.</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c.     </w:t>
      </w:r>
      <w:r w:rsidRPr="00D05CF6">
        <w:rPr>
          <w:rFonts w:ascii="Arial" w:hAnsi="Arial" w:cs="Arial"/>
          <w:b/>
          <w:bCs/>
          <w:sz w:val="22"/>
          <w:szCs w:val="22"/>
        </w:rPr>
        <w:t>Circle</w:t>
      </w:r>
      <w:r w:rsidRPr="00D05CF6">
        <w:rPr>
          <w:rFonts w:ascii="Arial" w:hAnsi="Arial" w:cs="Arial"/>
          <w:sz w:val="22"/>
          <w:szCs w:val="22"/>
        </w:rPr>
        <w:t xml:space="preserve"> the 10 items on the </w:t>
      </w:r>
      <w:r w:rsidRPr="00D05CF6">
        <w:rPr>
          <w:rFonts w:ascii="Arial" w:hAnsi="Arial" w:cs="Arial"/>
          <w:b/>
          <w:bCs/>
          <w:sz w:val="22"/>
          <w:szCs w:val="22"/>
        </w:rPr>
        <w:t>Trauma/Compassion Fatigue Scale</w:t>
      </w:r>
      <w:r w:rsidRPr="00D05CF6">
        <w:rPr>
          <w:rFonts w:ascii="Arial" w:hAnsi="Arial" w:cs="Arial"/>
          <w:sz w:val="22"/>
          <w:szCs w:val="22"/>
        </w:rPr>
        <w:t>: 2, 5, 7, 9, 11, 13, 14, 23, 25, 28.</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4.    Add the numbers you wrote next to the items for each set of items and compare with the average scores below.</w:t>
      </w: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Compassion Satisfaction Scale.  </w:t>
      </w:r>
      <w:r w:rsidRPr="00D05CF6">
        <w:rPr>
          <w:rFonts w:ascii="Arial" w:hAnsi="Arial" w:cs="Arial"/>
          <w:bCs/>
          <w:sz w:val="22"/>
          <w:szCs w:val="22"/>
        </w:rPr>
        <w:t>The average score is 37 (SD 7; alpha scale reliability .87). About 25% of people score higher than 42 and about 25% of people score below 33. If you are in the higher range, you probably derive a good deal of professional satisfaction from your position. If your scores are below 33, you may either find problems with your job, or there may be some other reason—for example, you might derive your satisfaction from activities other than your job.</w:t>
      </w: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Burnout Scale. </w:t>
      </w:r>
      <w:r w:rsidRPr="00D05CF6">
        <w:rPr>
          <w:rFonts w:ascii="Arial" w:hAnsi="Arial" w:cs="Arial"/>
          <w:bCs/>
          <w:sz w:val="22"/>
          <w:szCs w:val="22"/>
        </w:rPr>
        <w:t>The average score on the burnout scale is 22 (SD 6.0; alpha scale reliability .72). About 25% of people score above 27 and about 25% of people score below 18. If your score is below 18, this probably reflects positive feelings about your ability to be effective in your work. If you score above 27 you may wish to think about what at work makes you feel like you are not effective in your position. Your score may reflect your mood; perhaps you were having a “bad day” or are in need of some time off.  If the high score persists or if it is reflective of other worries, it may be a cause for concern.</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b/>
          <w:bCs/>
          <w:sz w:val="22"/>
          <w:szCs w:val="22"/>
        </w:rPr>
        <w:t xml:space="preserve">Trauma/Compassion Fatigue Scale.  </w:t>
      </w:r>
      <w:r w:rsidRPr="00D05CF6">
        <w:rPr>
          <w:rFonts w:ascii="Arial" w:hAnsi="Arial" w:cs="Arial"/>
          <w:bCs/>
          <w:sz w:val="22"/>
          <w:szCs w:val="22"/>
        </w:rPr>
        <w:t xml:space="preserve">The average score on this scale is 13 (SD 6; alpha scale reliability .80). About 25% of people score below 8 and about 25% of people score above 17. If your score is above 17, you may want to take some time to think about what at work may be frightening to you or if there is some other reason for the elevated score. While higher scores do not mean that you do have a problem, they are an indication that you may want to examine how you feel about your work and your work environment. You may wish to discuss this with your supervisor, a colleague, or a health care professional. </w:t>
      </w:r>
    </w:p>
    <w:p w:rsidR="003C1ED1" w:rsidRPr="00D05CF6" w:rsidRDefault="003C1ED1" w:rsidP="003C1ED1">
      <w:pPr>
        <w:pStyle w:val="style12"/>
        <w:rPr>
          <w:rFonts w:ascii="Arial" w:hAnsi="Arial" w:cs="Arial"/>
          <w:color w:val="auto"/>
          <w:sz w:val="22"/>
          <w:szCs w:val="22"/>
        </w:rPr>
      </w:pPr>
    </w:p>
    <w:p w:rsidR="003C1ED1" w:rsidRPr="00D05CF6" w:rsidRDefault="003C1ED1" w:rsidP="003C1ED1">
      <w:pPr>
        <w:pStyle w:val="style12"/>
        <w:rPr>
          <w:rStyle w:val="style121"/>
          <w:rFonts w:ascii="Arial" w:hAnsi="Arial" w:cs="Arial"/>
          <w:color w:val="auto"/>
          <w:sz w:val="22"/>
          <w:szCs w:val="22"/>
        </w:rPr>
      </w:pPr>
      <w:r w:rsidRPr="00D05CF6">
        <w:rPr>
          <w:rFonts w:ascii="Arial" w:hAnsi="Arial" w:cs="Arial"/>
          <w:i/>
          <w:color w:val="auto"/>
          <w:sz w:val="22"/>
          <w:szCs w:val="22"/>
        </w:rPr>
        <w:t>If you have any concerns, you should discuss them with a health care professional.</w:t>
      </w:r>
    </w:p>
    <w:p w:rsidR="00512DAD" w:rsidRPr="00D05CF6" w:rsidRDefault="00512DAD">
      <w:pPr>
        <w:rPr>
          <w:sz w:val="22"/>
          <w:szCs w:val="22"/>
        </w:rPr>
      </w:pPr>
    </w:p>
    <w:sectPr w:rsidR="00512DAD" w:rsidRPr="00D05CF6" w:rsidSect="00226656">
      <w:headerReference w:type="default" r:id="rId12"/>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76" w:rsidRDefault="00670176">
      <w:r>
        <w:separator/>
      </w:r>
    </w:p>
  </w:endnote>
  <w:endnote w:type="continuationSeparator" w:id="0">
    <w:p w:rsidR="00670176" w:rsidRDefault="0067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76" w:rsidRDefault="00670176">
      <w:r>
        <w:separator/>
      </w:r>
    </w:p>
  </w:footnote>
  <w:footnote w:type="continuationSeparator" w:id="0">
    <w:p w:rsidR="00670176" w:rsidRDefault="0067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F" w:rsidRDefault="0001411F">
    <w:pPr>
      <w:pStyle w:val="Header"/>
      <w:framePr w:wrap="auto" w:vAnchor="text" w:hAnchor="margin" w:xAlign="right" w:y="1"/>
      <w:rPr>
        <w:rStyle w:val="PageNumber"/>
      </w:rPr>
    </w:pPr>
  </w:p>
  <w:p w:rsidR="0001411F" w:rsidRDefault="000141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9C610FE"/>
    <w:multiLevelType w:val="multilevel"/>
    <w:tmpl w:val="0C9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720" w:hanging="360"/>
        </w:pPr>
        <w:rPr>
          <w:rFonts w:ascii="Monotype Sorts" w:hAnsi="Monotype Sorts" w:cs="Monotype Sorts"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4">
    <w:abstractNumId w:val="13"/>
  </w:num>
  <w:num w:numId="5">
    <w:abstractNumId w:val="13"/>
    <w:lvlOverride w:ilvl="0">
      <w:lvl w:ilvl="0">
        <w:start w:val="1"/>
        <w:numFmt w:val="decimal"/>
        <w:lvlText w:val="%1."/>
        <w:lvlJc w:val="left"/>
        <w:pPr>
          <w:tabs>
            <w:tab w:val="num" w:pos="720"/>
          </w:tabs>
          <w:ind w:left="720" w:hanging="360"/>
        </w:pPr>
      </w:lvl>
    </w:lvlOverride>
  </w:num>
  <w:num w:numId="6">
    <w:abstractNumId w:val="2"/>
  </w:num>
  <w:num w:numId="7">
    <w:abstractNumId w:val="2"/>
    <w:lvlOverride w:ilvl="0">
      <w:lvl w:ilvl="0">
        <w:start w:val="1"/>
        <w:numFmt w:val="decimal"/>
        <w:lvlText w:val="%1."/>
        <w:legacy w:legacy="1" w:legacySpace="0" w:legacyIndent="360"/>
        <w:lvlJc w:val="left"/>
        <w:pPr>
          <w:ind w:left="360" w:hanging="360"/>
        </w:pPr>
      </w:lvl>
    </w:lvlOverride>
  </w:num>
  <w:num w:numId="8">
    <w:abstractNumId w:val="11"/>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vlJc w:val="left"/>
        <w:pPr>
          <w:tabs>
            <w:tab w:val="num" w:pos="720"/>
          </w:tabs>
          <w:ind w:left="72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0"/>
    <w:lvlOverride w:ilvl="0">
      <w:lvl w:ilvl="0">
        <w:start w:val="1"/>
        <w:numFmt w:val="decimal"/>
        <w:lvlText w:val="%1."/>
        <w:legacy w:legacy="1" w:legacySpace="0" w:legacyIndent="360"/>
        <w:lvlJc w:val="left"/>
        <w:pPr>
          <w:ind w:left="360" w:hanging="360"/>
        </w:pPr>
      </w:lvl>
    </w:lvlOverride>
  </w:num>
  <w:num w:numId="17">
    <w:abstractNumId w:val="10"/>
    <w:lvlOverride w:ilvl="0">
      <w:lvl w:ilvl="0">
        <w:start w:val="1"/>
        <w:numFmt w:val="decimal"/>
        <w:lvlText w:val="%1."/>
        <w:legacy w:legacy="1" w:legacySpace="0" w:legacyIndent="360"/>
        <w:lvlJc w:val="left"/>
        <w:pPr>
          <w:ind w:left="360" w:hanging="360"/>
        </w:pPr>
      </w:lvl>
    </w:lvlOverride>
  </w:num>
  <w:num w:numId="18">
    <w:abstractNumId w:val="10"/>
    <w:lvlOverride w:ilvl="0">
      <w:lvl w:ilvl="0">
        <w:start w:val="1"/>
        <w:numFmt w:val="decimal"/>
        <w:lvlText w:val="%1."/>
        <w:legacy w:legacy="1" w:legacySpace="0" w:legacyIndent="360"/>
        <w:lvlJc w:val="left"/>
        <w:pPr>
          <w:ind w:left="360" w:hanging="360"/>
        </w:pPr>
      </w:lvl>
    </w:lvlOverride>
  </w:num>
  <w:num w:numId="19">
    <w:abstractNumId w:val="10"/>
    <w:lvlOverride w:ilvl="0">
      <w:lvl w:ilvl="0">
        <w:start w:val="1"/>
        <w:numFmt w:val="decimal"/>
        <w:lvlText w:val="%1."/>
        <w:legacy w:legacy="1" w:legacySpace="0" w:legacyIndent="360"/>
        <w:lvlJc w:val="left"/>
        <w:pPr>
          <w:ind w:left="360" w:hanging="360"/>
        </w:pPr>
      </w:lvl>
    </w:lvlOverride>
  </w:num>
  <w:num w:numId="20">
    <w:abstractNumId w:val="10"/>
    <w:lvlOverride w:ilvl="0">
      <w:lvl w:ilvl="0">
        <w:start w:val="1"/>
        <w:numFmt w:val="decimal"/>
        <w:lvlText w:val="%1."/>
        <w:legacy w:legacy="1" w:legacySpace="0" w:legacyIndent="360"/>
        <w:lvlJc w:val="left"/>
        <w:pPr>
          <w:ind w:left="360" w:hanging="360"/>
        </w:pPr>
      </w:lvl>
    </w:lvlOverride>
  </w:num>
  <w:num w:numId="21">
    <w:abstractNumId w:val="10"/>
    <w:lvlOverride w:ilvl="0">
      <w:lvl w:ilvl="0">
        <w:start w:val="1"/>
        <w:numFmt w:val="decimal"/>
        <w:lvlText w:val="%1."/>
        <w:legacy w:legacy="1" w:legacySpace="0" w:legacyIndent="360"/>
        <w:lvlJc w:val="left"/>
        <w:pPr>
          <w:ind w:left="360" w:hanging="360"/>
        </w:pPr>
      </w:lvl>
    </w:lvlOverride>
  </w:num>
  <w:num w:numId="22">
    <w:abstractNumId w:val="8"/>
  </w:num>
  <w:num w:numId="23">
    <w:abstractNumId w:val="0"/>
    <w:lvlOverride w:ilvl="0">
      <w:lvl w:ilvl="0">
        <w:start w:val="1"/>
        <w:numFmt w:val="bullet"/>
        <w:lvlText w:val=""/>
        <w:legacy w:legacy="1" w:legacySpace="0" w:legacyIndent="360"/>
        <w:lvlJc w:val="left"/>
        <w:rPr>
          <w:rFonts w:ascii="Symbol" w:hAnsi="Symbol" w:cs="Symbol" w:hint="default"/>
        </w:rPr>
      </w:lvl>
    </w:lvlOverride>
  </w:num>
  <w:num w:numId="24">
    <w:abstractNumId w:val="0"/>
    <w:lvlOverride w:ilvl="0">
      <w:lvl w:ilvl="0">
        <w:start w:val="1"/>
        <w:numFmt w:val="bullet"/>
        <w:lvlText w:val=""/>
        <w:legacy w:legacy="1" w:legacySpace="0" w:legacyIndent="360"/>
        <w:lvlJc w:val="left"/>
        <w:rPr>
          <w:rFonts w:ascii="Wingdings 2" w:hAnsi="Wingdings 2" w:cs="Wingdings 2" w:hint="default"/>
        </w:rPr>
      </w:lvl>
    </w:lvlOverride>
  </w:num>
  <w:num w:numId="25">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6">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7">
    <w:abstractNumId w:val="4"/>
  </w:num>
  <w:num w:numId="28">
    <w:abstractNumId w:val="5"/>
  </w:num>
  <w:num w:numId="29">
    <w:abstractNumId w:val="6"/>
  </w:num>
  <w:num w:numId="30">
    <w:abstractNumId w:val="1"/>
  </w:num>
  <w:num w:numId="31">
    <w:abstractNumId w:val="7"/>
    <w:lvlOverride w:ilvl="0">
      <w:lvl w:ilvl="0">
        <w:start w:val="43"/>
        <w:numFmt w:val="decimal"/>
        <w:lvlText w:val="%1."/>
        <w:legacy w:legacy="1" w:legacySpace="0" w:legacyIndent="360"/>
        <w:lvlJc w:val="left"/>
        <w:pPr>
          <w:ind w:left="360" w:hanging="360"/>
        </w:pPr>
      </w:lvl>
    </w:lvlOverride>
  </w:num>
  <w:num w:numId="32">
    <w:abstractNumId w:val="3"/>
  </w:num>
  <w:num w:numId="33">
    <w:abstractNumId w:val="9"/>
  </w:num>
  <w:num w:numId="34">
    <w:abstractNumId w:val="15"/>
  </w:num>
  <w:num w:numId="35">
    <w:abstractNumId w:val="12"/>
  </w:num>
  <w:num w:numId="36">
    <w:abstractNumId w:val="0"/>
    <w:lvlOverride w:ilvl="0">
      <w:lvl w:ilvl="0">
        <w:start w:val="1"/>
        <w:numFmt w:val="bullet"/>
        <w:lvlText w:val=""/>
        <w:legacy w:legacy="1" w:legacySpace="0" w:legacyIndent="360"/>
        <w:lvlJc w:val="left"/>
        <w:rPr>
          <w:rFonts w:ascii="Symbol" w:hAnsi="Symbol" w:cs="Symbol" w:hint="default"/>
        </w:rPr>
      </w:lvl>
    </w:lvlOverride>
  </w:num>
  <w:num w:numId="3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9C"/>
    <w:rsid w:val="0001411F"/>
    <w:rsid w:val="00031646"/>
    <w:rsid w:val="000C3BFD"/>
    <w:rsid w:val="00110B8E"/>
    <w:rsid w:val="0016660F"/>
    <w:rsid w:val="0017180E"/>
    <w:rsid w:val="001775B4"/>
    <w:rsid w:val="00186AC1"/>
    <w:rsid w:val="001A070D"/>
    <w:rsid w:val="00226656"/>
    <w:rsid w:val="002750EC"/>
    <w:rsid w:val="00280DF2"/>
    <w:rsid w:val="00291368"/>
    <w:rsid w:val="00304F8C"/>
    <w:rsid w:val="00327D2C"/>
    <w:rsid w:val="00335199"/>
    <w:rsid w:val="00337CEE"/>
    <w:rsid w:val="00355738"/>
    <w:rsid w:val="0039016F"/>
    <w:rsid w:val="003A39B1"/>
    <w:rsid w:val="003C1ED1"/>
    <w:rsid w:val="003E3267"/>
    <w:rsid w:val="00411B5E"/>
    <w:rsid w:val="00456AA4"/>
    <w:rsid w:val="00494509"/>
    <w:rsid w:val="004B33A0"/>
    <w:rsid w:val="004C66B3"/>
    <w:rsid w:val="00512DAD"/>
    <w:rsid w:val="00596A0A"/>
    <w:rsid w:val="005F15CA"/>
    <w:rsid w:val="00631A88"/>
    <w:rsid w:val="00644367"/>
    <w:rsid w:val="00670176"/>
    <w:rsid w:val="00672910"/>
    <w:rsid w:val="00747436"/>
    <w:rsid w:val="0076026A"/>
    <w:rsid w:val="00791BA1"/>
    <w:rsid w:val="007A4EA9"/>
    <w:rsid w:val="007C0FC1"/>
    <w:rsid w:val="007D4106"/>
    <w:rsid w:val="00804DDC"/>
    <w:rsid w:val="00814356"/>
    <w:rsid w:val="00826038"/>
    <w:rsid w:val="00837F77"/>
    <w:rsid w:val="00855272"/>
    <w:rsid w:val="00873C98"/>
    <w:rsid w:val="008D4599"/>
    <w:rsid w:val="008F09E3"/>
    <w:rsid w:val="00927367"/>
    <w:rsid w:val="009B0C58"/>
    <w:rsid w:val="009E1BD2"/>
    <w:rsid w:val="009E41C6"/>
    <w:rsid w:val="009E5894"/>
    <w:rsid w:val="00A016C8"/>
    <w:rsid w:val="00A30A38"/>
    <w:rsid w:val="00A356D9"/>
    <w:rsid w:val="00A70D78"/>
    <w:rsid w:val="00AA409C"/>
    <w:rsid w:val="00B27A2D"/>
    <w:rsid w:val="00B76072"/>
    <w:rsid w:val="00BF3865"/>
    <w:rsid w:val="00BF7636"/>
    <w:rsid w:val="00C125F4"/>
    <w:rsid w:val="00C24677"/>
    <w:rsid w:val="00C31A5A"/>
    <w:rsid w:val="00CC10A6"/>
    <w:rsid w:val="00CE7A9F"/>
    <w:rsid w:val="00D05CF6"/>
    <w:rsid w:val="00DF5D62"/>
    <w:rsid w:val="00EB3B71"/>
    <w:rsid w:val="00F3299E"/>
    <w:rsid w:val="00F45B70"/>
    <w:rsid w:val="00F82E1F"/>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BC844"/>
  <w15:chartTrackingRefBased/>
  <w15:docId w15:val="{5946CCB5-19E1-4B70-8F86-24ACFC3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3">
    <w:name w:val="heading 3"/>
    <w:basedOn w:val="Normal"/>
    <w:next w:val="Normal"/>
    <w:qFormat/>
    <w:rsid w:val="00226656"/>
    <w:pPr>
      <w:keepNext/>
      <w:spacing w:before="240" w:after="60"/>
      <w:outlineLvl w:val="2"/>
    </w:pPr>
    <w:rPr>
      <w:b/>
      <w:bCs/>
      <w:sz w:val="26"/>
      <w:szCs w:val="26"/>
    </w:rPr>
  </w:style>
  <w:style w:type="paragraph" w:styleId="Heading4">
    <w:name w:val="heading 4"/>
    <w:basedOn w:val="Normal"/>
    <w:qFormat/>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qFormat/>
    <w:pPr>
      <w:keepNext/>
      <w:tabs>
        <w:tab w:val="left" w:pos="360"/>
      </w:tabs>
      <w:jc w:val="center"/>
      <w:outlineLvl w:val="4"/>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s>
    </w:pPr>
  </w:style>
  <w:style w:type="character" w:styleId="Hyperlink">
    <w:name w:val="Hyperlink"/>
    <w:basedOn w:val="DefaultParagraphFont"/>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bCs/>
      <w:color w:val="000000"/>
      <w:sz w:val="22"/>
      <w:szCs w:val="22"/>
    </w:rPr>
  </w:style>
  <w:style w:type="paragraph" w:styleId="BodyText">
    <w:name w:val="Body Text"/>
    <w:basedOn w:val="Normal"/>
    <w:pPr>
      <w:tabs>
        <w:tab w:val="left" w:pos="360"/>
      </w:tabs>
    </w:pPr>
    <w:rPr>
      <w:rFonts w:ascii="CG Times" w:hAnsi="CG Times" w:cs="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cs="Arial"/>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customStyle="1" w:styleId="style121">
    <w:name w:val="style121"/>
    <w:basedOn w:val="DefaultParagraphFont"/>
    <w:rPr>
      <w:color w:val="000000"/>
      <w:sz w:val="14"/>
      <w:szCs w:val="14"/>
    </w:rPr>
  </w:style>
  <w:style w:type="paragraph" w:customStyle="1" w:styleId="style12">
    <w:name w:val="style12"/>
    <w:basedOn w:val="Normal"/>
    <w:pPr>
      <w:spacing w:before="100" w:beforeAutospacing="1" w:after="100" w:afterAutospacing="1"/>
    </w:pPr>
    <w:rPr>
      <w:rFonts w:ascii="Arial Unicode MS" w:hAnsi="Arial Unicode MS" w:cs="Arial Unicode MS"/>
      <w:color w:val="000000"/>
      <w:sz w:val="14"/>
      <w:szCs w:val="14"/>
    </w:rPr>
  </w:style>
  <w:style w:type="paragraph" w:customStyle="1" w:styleId="instructions">
    <w:name w:val="instructions"/>
    <w:basedOn w:val="Normal"/>
    <w:pPr>
      <w:spacing w:before="100" w:beforeAutospacing="1" w:after="100" w:afterAutospacing="1"/>
    </w:pPr>
    <w:rPr>
      <w:rFonts w:ascii="Times New Roman" w:hAnsi="Times New Roman" w:cs="Times New Roman"/>
    </w:rPr>
  </w:style>
  <w:style w:type="paragraph" w:styleId="PlainText">
    <w:name w:val="Plain Text"/>
    <w:basedOn w:val="Normal"/>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16571">
      <w:bodyDiv w:val="1"/>
      <w:marLeft w:val="0"/>
      <w:marRight w:val="0"/>
      <w:marTop w:val="0"/>
      <w:marBottom w:val="0"/>
      <w:divBdr>
        <w:top w:val="none" w:sz="0" w:space="0" w:color="auto"/>
        <w:left w:val="none" w:sz="0" w:space="0" w:color="auto"/>
        <w:bottom w:val="none" w:sz="0" w:space="0" w:color="auto"/>
        <w:right w:val="none" w:sz="0" w:space="0" w:color="auto"/>
      </w:divBdr>
    </w:div>
    <w:div w:id="864103179">
      <w:bodyDiv w:val="1"/>
      <w:marLeft w:val="0"/>
      <w:marRight w:val="0"/>
      <w:marTop w:val="0"/>
      <w:marBottom w:val="0"/>
      <w:divBdr>
        <w:top w:val="none" w:sz="0" w:space="0" w:color="auto"/>
        <w:left w:val="none" w:sz="0" w:space="0" w:color="auto"/>
        <w:bottom w:val="none" w:sz="0" w:space="0" w:color="auto"/>
        <w:right w:val="none" w:sz="0" w:space="0" w:color="auto"/>
      </w:divBdr>
    </w:div>
    <w:div w:id="1979069860">
      <w:bodyDiv w:val="1"/>
      <w:marLeft w:val="0"/>
      <w:marRight w:val="0"/>
      <w:marTop w:val="0"/>
      <w:marBottom w:val="0"/>
      <w:divBdr>
        <w:top w:val="none" w:sz="0" w:space="0" w:color="auto"/>
        <w:left w:val="none" w:sz="0" w:space="0" w:color="auto"/>
        <w:bottom w:val="none" w:sz="0" w:space="0" w:color="auto"/>
        <w:right w:val="none" w:sz="0" w:space="0" w:color="auto"/>
      </w:divBdr>
      <w:divsChild>
        <w:div w:id="522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rg/pubs/monographs/MG7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hsa.gov/ncti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valcadeproduc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24733</CharactersWithSpaces>
  <SharedDoc>false</SharedDoc>
  <HLinks>
    <vt:vector size="18" baseType="variant">
      <vt:variant>
        <vt:i4>4849755</vt:i4>
      </vt:variant>
      <vt:variant>
        <vt:i4>6</vt:i4>
      </vt:variant>
      <vt:variant>
        <vt:i4>0</vt:i4>
      </vt:variant>
      <vt:variant>
        <vt:i4>5</vt:i4>
      </vt:variant>
      <vt:variant>
        <vt:lpwstr>http://www.cavalcadeproductions.com/</vt:lpwstr>
      </vt:variant>
      <vt:variant>
        <vt:lpwstr/>
      </vt:variant>
      <vt:variant>
        <vt:i4>6488190</vt:i4>
      </vt:variant>
      <vt:variant>
        <vt:i4>3</vt:i4>
      </vt:variant>
      <vt:variant>
        <vt:i4>0</vt:i4>
      </vt:variant>
      <vt:variant>
        <vt:i4>5</vt:i4>
      </vt:variant>
      <vt:variant>
        <vt:lpwstr>http://www.rand.org/pubs/monographs/MG720.html</vt:lpwstr>
      </vt:variant>
      <vt:variant>
        <vt:lpwstr/>
      </vt:variant>
      <vt:variant>
        <vt:i4>852048</vt:i4>
      </vt:variant>
      <vt:variant>
        <vt:i4>0</vt:i4>
      </vt:variant>
      <vt:variant>
        <vt:i4>0</vt:i4>
      </vt:variant>
      <vt:variant>
        <vt:i4>5</vt:i4>
      </vt:variant>
      <vt:variant>
        <vt:lpwstr>http://www.samhsa.gov/nctic/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dc:description/>
  <cp:lastModifiedBy>LN</cp:lastModifiedBy>
  <cp:revision>3</cp:revision>
  <cp:lastPrinted>2014-03-27T14:57:00Z</cp:lastPrinted>
  <dcterms:created xsi:type="dcterms:W3CDTF">2018-04-19T04:02:00Z</dcterms:created>
  <dcterms:modified xsi:type="dcterms:W3CDTF">2018-04-19T04:06:00Z</dcterms:modified>
</cp:coreProperties>
</file>