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2BF52C" w:rsidR="00095CB4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Theme Based Consultation</w:t>
      </w:r>
      <w:r w:rsidR="00454A31"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454A31">
        <w:rPr>
          <w:rFonts w:ascii="Arial" w:eastAsia="Arial" w:hAnsi="Arial" w:cs="Arial"/>
          <w:b/>
          <w:sz w:val="22"/>
          <w:szCs w:val="22"/>
        </w:rPr>
        <w:t xml:space="preserve">(TBCs) for </w:t>
      </w:r>
      <w:r>
        <w:rPr>
          <w:rFonts w:ascii="Arial" w:eastAsia="Arial" w:hAnsi="Arial" w:cs="Arial"/>
          <w:b/>
          <w:sz w:val="22"/>
          <w:szCs w:val="22"/>
        </w:rPr>
        <w:t>adult and adolescent treatment</w:t>
      </w:r>
    </w:p>
    <w:p w14:paraId="00000002" w14:textId="77777777" w:rsidR="00095CB4" w:rsidRDefault="00095CB4">
      <w:pPr>
        <w:rPr>
          <w:rFonts w:ascii="Arial" w:eastAsia="Arial" w:hAnsi="Arial" w:cs="Arial"/>
          <w:sz w:val="22"/>
          <w:szCs w:val="22"/>
        </w:rPr>
      </w:pPr>
    </w:p>
    <w:p w14:paraId="00000003" w14:textId="2B2AA2D1" w:rsidR="00095CB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are happy to let you know of our Theme Based C</w:t>
      </w:r>
      <w:r w:rsidR="00454A31">
        <w:rPr>
          <w:rFonts w:ascii="Arial" w:eastAsia="Arial" w:hAnsi="Arial" w:cs="Arial"/>
          <w:sz w:val="22"/>
          <w:szCs w:val="22"/>
        </w:rPr>
        <w:t>onsultation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D169A">
        <w:rPr>
          <w:rFonts w:ascii="Arial" w:eastAsia="Arial" w:hAnsi="Arial" w:cs="Arial"/>
          <w:sz w:val="22"/>
          <w:szCs w:val="22"/>
        </w:rPr>
        <w:t xml:space="preserve">(TBC) </w:t>
      </w:r>
      <w:r>
        <w:rPr>
          <w:rFonts w:ascii="Arial" w:eastAsia="Arial" w:hAnsi="Arial" w:cs="Arial"/>
          <w:sz w:val="22"/>
          <w:szCs w:val="22"/>
        </w:rPr>
        <w:t xml:space="preserve">series, which </w:t>
      </w:r>
      <w:r w:rsidR="00454A31">
        <w:rPr>
          <w:rFonts w:ascii="Arial" w:eastAsia="Arial" w:hAnsi="Arial" w:cs="Arial"/>
          <w:sz w:val="22"/>
          <w:szCs w:val="22"/>
        </w:rPr>
        <w:t xml:space="preserve">occur </w:t>
      </w:r>
      <w:r w:rsidR="005D169A">
        <w:rPr>
          <w:rFonts w:ascii="Arial" w:eastAsia="Arial" w:hAnsi="Arial" w:cs="Arial"/>
          <w:sz w:val="22"/>
          <w:szCs w:val="22"/>
        </w:rPr>
        <w:t>via Zoom or phone</w:t>
      </w:r>
      <w:r>
        <w:rPr>
          <w:rFonts w:ascii="Arial" w:eastAsia="Arial" w:hAnsi="Arial" w:cs="Arial"/>
          <w:sz w:val="22"/>
          <w:szCs w:val="22"/>
        </w:rPr>
        <w:t xml:space="preserve"> for your staff to help teach and reinforce learning about Seeking Safety. </w:t>
      </w:r>
    </w:p>
    <w:p w14:paraId="00000004" w14:textId="77777777" w:rsidR="00095CB4" w:rsidRDefault="00095CB4">
      <w:pPr>
        <w:rPr>
          <w:rFonts w:ascii="Arial" w:eastAsia="Arial" w:hAnsi="Arial" w:cs="Arial"/>
          <w:sz w:val="22"/>
          <w:szCs w:val="22"/>
        </w:rPr>
      </w:pPr>
    </w:p>
    <w:p w14:paraId="1A2EC194" w14:textId="5A907202" w:rsidR="0002193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Each</w:t>
      </w:r>
      <w:r w:rsidR="005D169A">
        <w:rPr>
          <w:rFonts w:ascii="Arial" w:eastAsia="Arial" w:hAnsi="Arial" w:cs="Arial"/>
          <w:sz w:val="22"/>
          <w:szCs w:val="22"/>
        </w:rPr>
        <w:t xml:space="preserve"> consultation </w:t>
      </w:r>
      <w:r>
        <w:rPr>
          <w:rFonts w:ascii="Arial" w:eastAsia="Arial" w:hAnsi="Arial" w:cs="Arial"/>
          <w:sz w:val="22"/>
          <w:szCs w:val="22"/>
        </w:rPr>
        <w:t>l</w:t>
      </w:r>
      <w:r w:rsidRPr="00BA5A47">
        <w:rPr>
          <w:rFonts w:ascii="Arial" w:eastAsia="Arial" w:hAnsi="Arial" w:cs="Arial"/>
          <w:strike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is one hour and has a theme but there is also a lot of opportunity for general questions and discussion. You can do as few or many of these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s as you choose to, in any order. You can choose a schedule that works for you—monthly, bimonthly, or on an as-needed basis. You can also try one consultation and then decide if you’d like to book more. You can have as many attendees </w:t>
      </w:r>
      <w:r w:rsidR="005D169A">
        <w:rPr>
          <w:rFonts w:ascii="Arial" w:eastAsia="Arial" w:hAnsi="Arial" w:cs="Arial"/>
          <w:sz w:val="22"/>
          <w:szCs w:val="22"/>
        </w:rPr>
        <w:t>at the consultation</w:t>
      </w:r>
      <w:r>
        <w:rPr>
          <w:rFonts w:ascii="Arial" w:eastAsia="Arial" w:hAnsi="Arial" w:cs="Arial"/>
          <w:sz w:val="22"/>
          <w:szCs w:val="22"/>
        </w:rPr>
        <w:t xml:space="preserve"> as you choose as long as they are only from your agency and are not charged to attend</w:t>
      </w:r>
      <w:r w:rsidR="005D169A">
        <w:rPr>
          <w:rFonts w:ascii="Arial" w:eastAsia="Arial" w:hAnsi="Arial" w:cs="Arial"/>
          <w:sz w:val="22"/>
          <w:szCs w:val="22"/>
        </w:rPr>
        <w:t>; however, we recommend keeping the number to a level that allows for interaction among participants. Please note that</w:t>
      </w:r>
      <w:r>
        <w:rPr>
          <w:rFonts w:ascii="Arial" w:eastAsia="Arial" w:hAnsi="Arial" w:cs="Arial"/>
          <w:sz w:val="22"/>
          <w:szCs w:val="22"/>
        </w:rPr>
        <w:t xml:space="preserve"> the c</w:t>
      </w:r>
      <w:r w:rsidR="00454A31">
        <w:rPr>
          <w:rFonts w:ascii="Arial" w:eastAsia="Arial" w:hAnsi="Arial" w:cs="Arial"/>
          <w:sz w:val="22"/>
          <w:szCs w:val="22"/>
        </w:rPr>
        <w:t>onsultations</w:t>
      </w:r>
      <w:r>
        <w:rPr>
          <w:rFonts w:ascii="Arial" w:eastAsia="Arial" w:hAnsi="Arial" w:cs="Arial"/>
          <w:sz w:val="22"/>
          <w:szCs w:val="22"/>
        </w:rPr>
        <w:t xml:space="preserve"> cannot be </w:t>
      </w:r>
      <w:r w:rsidR="00021932">
        <w:rPr>
          <w:rFonts w:ascii="Arial" w:eastAsia="Arial" w:hAnsi="Arial" w:cs="Arial"/>
          <w:sz w:val="22"/>
          <w:szCs w:val="22"/>
        </w:rPr>
        <w:t>recorded</w:t>
      </w:r>
      <w:r>
        <w:rPr>
          <w:rFonts w:ascii="Arial" w:eastAsia="Arial" w:hAnsi="Arial" w:cs="Arial"/>
          <w:sz w:val="22"/>
          <w:szCs w:val="22"/>
        </w:rPr>
        <w:t>.</w:t>
      </w:r>
    </w:p>
    <w:p w14:paraId="7AB2B259" w14:textId="77777777" w:rsidR="00021932" w:rsidRDefault="00021932">
      <w:pPr>
        <w:rPr>
          <w:rFonts w:ascii="Arial" w:eastAsia="Arial" w:hAnsi="Arial" w:cs="Arial"/>
          <w:sz w:val="22"/>
          <w:szCs w:val="22"/>
        </w:rPr>
      </w:pPr>
    </w:p>
    <w:p w14:paraId="00000005" w14:textId="14BCB44B" w:rsidR="00095CB4" w:rsidRDefault="006129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021932">
        <w:rPr>
          <w:rFonts w:ascii="Arial" w:eastAsia="Arial" w:hAnsi="Arial" w:cs="Arial"/>
          <w:sz w:val="22"/>
          <w:szCs w:val="22"/>
        </w:rPr>
        <w:t>t</w:t>
      </w:r>
      <w:r w:rsidR="005D169A">
        <w:rPr>
          <w:rFonts w:ascii="Arial" w:eastAsia="Arial" w:hAnsi="Arial" w:cs="Arial"/>
          <w:sz w:val="22"/>
          <w:szCs w:val="22"/>
        </w:rPr>
        <w:t xml:space="preserve">’s best if </w:t>
      </w:r>
      <w:r w:rsidR="00021932">
        <w:rPr>
          <w:rFonts w:ascii="Arial" w:eastAsia="Arial" w:hAnsi="Arial" w:cs="Arial"/>
          <w:sz w:val="22"/>
          <w:szCs w:val="22"/>
        </w:rPr>
        <w:t xml:space="preserve">participants use Seeking Safety with at least one client (or role play a session with a colleague) between each </w:t>
      </w:r>
      <w:r>
        <w:rPr>
          <w:rFonts w:ascii="Arial" w:eastAsia="Arial" w:hAnsi="Arial" w:cs="Arial"/>
          <w:sz w:val="22"/>
          <w:szCs w:val="22"/>
        </w:rPr>
        <w:t xml:space="preserve">consultation. </w:t>
      </w:r>
      <w:r w:rsidR="005D169A">
        <w:rPr>
          <w:rFonts w:ascii="Arial" w:eastAsia="Arial" w:hAnsi="Arial" w:cs="Arial"/>
          <w:sz w:val="22"/>
          <w:szCs w:val="22"/>
        </w:rPr>
        <w:t>However e</w:t>
      </w:r>
      <w:r w:rsidR="00021932">
        <w:rPr>
          <w:rFonts w:ascii="Arial" w:eastAsia="Arial" w:hAnsi="Arial" w:cs="Arial"/>
          <w:sz w:val="22"/>
          <w:szCs w:val="22"/>
        </w:rPr>
        <w:t xml:space="preserve">veryone is welcome to join regardless of their experience conducting the treatment. </w:t>
      </w:r>
    </w:p>
    <w:p w14:paraId="00000006" w14:textId="77777777" w:rsidR="00095CB4" w:rsidRDefault="00095CB4">
      <w:pPr>
        <w:rPr>
          <w:rFonts w:ascii="Arial" w:eastAsia="Arial" w:hAnsi="Arial" w:cs="Arial"/>
          <w:sz w:val="22"/>
          <w:szCs w:val="22"/>
        </w:rPr>
      </w:pPr>
    </w:p>
    <w:p w14:paraId="00000007" w14:textId="19B13002" w:rsidR="00095CB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have two series: one relevant to both adults and adolescents and on</w:t>
      </w:r>
      <w:r w:rsidR="00D025F3">
        <w:rPr>
          <w:rFonts w:ascii="Arial" w:eastAsia="Arial" w:hAnsi="Arial" w:cs="Arial"/>
          <w:sz w:val="22"/>
          <w:szCs w:val="22"/>
        </w:rPr>
        <w:t>e solely on</w:t>
      </w:r>
      <w:r>
        <w:rPr>
          <w:rFonts w:ascii="Arial" w:eastAsia="Arial" w:hAnsi="Arial" w:cs="Arial"/>
          <w:sz w:val="22"/>
          <w:szCs w:val="22"/>
        </w:rPr>
        <w:t xml:space="preserve"> adolescents. </w:t>
      </w:r>
    </w:p>
    <w:p w14:paraId="00000008" w14:textId="77777777" w:rsidR="00095CB4" w:rsidRDefault="00095CB4">
      <w:pPr>
        <w:rPr>
          <w:rFonts w:ascii="Arial" w:eastAsia="Arial" w:hAnsi="Arial" w:cs="Arial"/>
          <w:sz w:val="22"/>
          <w:szCs w:val="22"/>
        </w:rPr>
      </w:pPr>
    </w:p>
    <w:p w14:paraId="00000009" w14:textId="65D4650F" w:rsidR="00095CB4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Theme Based </w:t>
      </w:r>
      <w:r w:rsidR="00454A31">
        <w:rPr>
          <w:rFonts w:ascii="Arial" w:eastAsia="Arial" w:hAnsi="Arial" w:cs="Arial"/>
          <w:b/>
          <w:i/>
          <w:sz w:val="22"/>
          <w:szCs w:val="22"/>
        </w:rPr>
        <w:t>Consultation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z w:val="22"/>
          <w:szCs w:val="22"/>
        </w:rPr>
        <w:t>relevant to adult and adolescent treatment</w:t>
      </w:r>
    </w:p>
    <w:p w14:paraId="0000000A" w14:textId="77777777" w:rsidR="00095CB4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by Lisa Najavits</w:t>
      </w:r>
    </w:p>
    <w:p w14:paraId="0000000B" w14:textId="77777777" w:rsidR="00095CB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0C" w14:textId="2A167830" w:rsidR="00095CB4" w:rsidRDefault="00000000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Getting started with Seeking Safety (developing an action plan)</w:t>
      </w:r>
      <w:r>
        <w:rPr>
          <w:rFonts w:ascii="Arial" w:eastAsia="Arial" w:hAnsi="Arial" w:cs="Arial"/>
          <w:sz w:val="22"/>
          <w:szCs w:val="22"/>
        </w:rPr>
        <w:t xml:space="preserve">: 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is designed to help you dive in and make use of Seeking Safety in a user friendly way.  Provides ideas to help you get started and discusses potential obstacles.</w:t>
      </w:r>
    </w:p>
    <w:p w14:paraId="0000000D" w14:textId="1980542B" w:rsidR="00095CB4" w:rsidRDefault="00000000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Conducting the session</w:t>
      </w:r>
      <w:r>
        <w:rPr>
          <w:rFonts w:ascii="Arial" w:eastAsia="Arial" w:hAnsi="Arial" w:cs="Arial"/>
          <w:sz w:val="22"/>
          <w:szCs w:val="22"/>
        </w:rPr>
        <w:t xml:space="preserve">: 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provides strategies for conducting Seeking Safety.  Topics include key treatment principles, preparation for sessions, and the structure and processes of Seeking Safety.</w:t>
      </w:r>
    </w:p>
    <w:p w14:paraId="75F8B96A" w14:textId="3D8B6E68" w:rsidR="00FF6C39" w:rsidRDefault="00FF6C39" w:rsidP="00FF6C39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Fun a</w:t>
      </w:r>
      <w:r w:rsidR="00454A31">
        <w:rPr>
          <w:rFonts w:ascii="Arial" w:eastAsia="Arial" w:hAnsi="Arial" w:cs="Arial"/>
          <w:i/>
          <w:sz w:val="22"/>
          <w:szCs w:val="22"/>
        </w:rPr>
        <w:t>nd games</w:t>
      </w:r>
      <w:r>
        <w:rPr>
          <w:rFonts w:ascii="Arial" w:eastAsia="Arial" w:hAnsi="Arial" w:cs="Arial"/>
          <w:i/>
          <w:sz w:val="22"/>
          <w:szCs w:val="22"/>
        </w:rPr>
        <w:t xml:space="preserve"> with Seeking Safety</w:t>
      </w:r>
      <w:r>
        <w:rPr>
          <w:rFonts w:ascii="Arial" w:eastAsia="Arial" w:hAnsi="Arial" w:cs="Arial"/>
          <w:sz w:val="22"/>
          <w:szCs w:val="22"/>
        </w:rPr>
        <w:t xml:space="preserve">.  An important aspect of Seeking Safety is to make it fun and creative when possible, to help maintain clients’ – and your own-- interest.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offers options to bring the content alive in fun ways.</w:t>
      </w:r>
    </w:p>
    <w:p w14:paraId="2EA69CC3" w14:textId="6CCDBFF5" w:rsidR="00FF6C39" w:rsidRDefault="00FF6C39" w:rsidP="00FF6C39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Adapting Seeking Safety</w:t>
      </w:r>
      <w:r>
        <w:rPr>
          <w:rFonts w:ascii="Arial" w:eastAsia="Arial" w:hAnsi="Arial" w:cs="Arial"/>
          <w:sz w:val="22"/>
          <w:szCs w:val="22"/>
        </w:rPr>
        <w:t xml:space="preserve">:  Seeking Safety is designed for maximum flexibility and adaptability.  A major goal of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is to support you in bringing your clinical wisdom, experience and personality into the Seeking Safety work while keeping fidelity to the model. 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will discuss many creative adaptations to Seeking Safety.  </w:t>
      </w:r>
    </w:p>
    <w:p w14:paraId="0000000F" w14:textId="6869EEA7" w:rsidR="00095CB4" w:rsidRDefault="00454A31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Addressing trauma</w:t>
      </w:r>
      <w:r>
        <w:rPr>
          <w:rFonts w:ascii="Arial" w:eastAsia="Arial" w:hAnsi="Arial" w:cs="Arial"/>
          <w:sz w:val="22"/>
          <w:szCs w:val="22"/>
        </w:rPr>
        <w:t xml:space="preserve">:  Trauma is one of the most important topics in Seeking Safety.  This consultation provides ways to </w:t>
      </w:r>
      <w:r w:rsidR="00BA5A47">
        <w:rPr>
          <w:rFonts w:ascii="Arial" w:eastAsia="Arial" w:hAnsi="Arial" w:cs="Arial"/>
          <w:sz w:val="22"/>
          <w:szCs w:val="22"/>
        </w:rPr>
        <w:t xml:space="preserve">deepen the trauma focus while still </w:t>
      </w:r>
      <w:r>
        <w:rPr>
          <w:rFonts w:ascii="Arial" w:eastAsia="Arial" w:hAnsi="Arial" w:cs="Arial"/>
          <w:sz w:val="22"/>
          <w:szCs w:val="22"/>
        </w:rPr>
        <w:t>address</w:t>
      </w:r>
      <w:r w:rsidR="00BA5A47"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z w:val="22"/>
          <w:szCs w:val="22"/>
        </w:rPr>
        <w:t xml:space="preserve"> trauma in a nonthreatening</w:t>
      </w:r>
      <w:r w:rsidR="00D025F3">
        <w:rPr>
          <w:rFonts w:ascii="Arial" w:eastAsia="Arial" w:hAnsi="Arial" w:cs="Arial"/>
          <w:sz w:val="22"/>
          <w:szCs w:val="22"/>
        </w:rPr>
        <w:t xml:space="preserve">, </w:t>
      </w:r>
      <w:r w:rsidR="00F83BF8">
        <w:rPr>
          <w:rFonts w:ascii="Arial" w:eastAsia="Arial" w:hAnsi="Arial" w:cs="Arial"/>
          <w:sz w:val="22"/>
          <w:szCs w:val="22"/>
        </w:rPr>
        <w:t xml:space="preserve">present-focused </w:t>
      </w:r>
      <w:r>
        <w:rPr>
          <w:rFonts w:ascii="Arial" w:eastAsia="Arial" w:hAnsi="Arial" w:cs="Arial"/>
          <w:sz w:val="22"/>
          <w:szCs w:val="22"/>
        </w:rPr>
        <w:t>way</w:t>
      </w:r>
      <w:r w:rsidR="00BA5A47">
        <w:rPr>
          <w:rFonts w:ascii="Arial" w:eastAsia="Arial" w:hAnsi="Arial" w:cs="Arial"/>
          <w:sz w:val="22"/>
          <w:szCs w:val="22"/>
        </w:rPr>
        <w:t xml:space="preserve">. There is emphasis on </w:t>
      </w:r>
      <w:r w:rsidR="00F83BF8">
        <w:rPr>
          <w:rFonts w:ascii="Arial" w:eastAsia="Arial" w:hAnsi="Arial" w:cs="Arial"/>
          <w:sz w:val="22"/>
          <w:szCs w:val="22"/>
        </w:rPr>
        <w:t>us</w:t>
      </w:r>
      <w:r w:rsidR="00BA5A47">
        <w:rPr>
          <w:rFonts w:ascii="Arial" w:eastAsia="Arial" w:hAnsi="Arial" w:cs="Arial"/>
          <w:sz w:val="22"/>
          <w:szCs w:val="22"/>
        </w:rPr>
        <w:t>ing</w:t>
      </w:r>
      <w:r w:rsidR="00F83BF8">
        <w:rPr>
          <w:rFonts w:ascii="Arial" w:eastAsia="Arial" w:hAnsi="Arial" w:cs="Arial"/>
          <w:sz w:val="22"/>
          <w:szCs w:val="22"/>
        </w:rPr>
        <w:t xml:space="preserve"> a trauma-informed lens</w:t>
      </w:r>
      <w:r w:rsidR="00D025F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 w:rsidR="00BA5A47">
        <w:rPr>
          <w:rFonts w:ascii="Arial" w:eastAsia="Arial" w:hAnsi="Arial" w:cs="Arial"/>
          <w:sz w:val="22"/>
          <w:szCs w:val="22"/>
        </w:rPr>
        <w:t xml:space="preserve">enhance </w:t>
      </w:r>
      <w:r>
        <w:rPr>
          <w:rFonts w:ascii="Arial" w:eastAsia="Arial" w:hAnsi="Arial" w:cs="Arial"/>
          <w:sz w:val="22"/>
          <w:szCs w:val="22"/>
        </w:rPr>
        <w:t>Seeking Safety session</w:t>
      </w:r>
      <w:r w:rsidR="00BA5A47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10" w14:textId="008A5873" w:rsidR="00095CB4" w:rsidRDefault="00000000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Focusing on addiction</w:t>
      </w:r>
      <w:r>
        <w:rPr>
          <w:rFonts w:ascii="Arial" w:eastAsia="Arial" w:hAnsi="Arial" w:cs="Arial"/>
          <w:sz w:val="22"/>
          <w:szCs w:val="22"/>
        </w:rPr>
        <w:t>:  Substance use</w:t>
      </w:r>
      <w:r w:rsidR="00D025F3">
        <w:rPr>
          <w:rFonts w:ascii="Arial" w:eastAsia="Arial" w:hAnsi="Arial" w:cs="Arial"/>
          <w:sz w:val="22"/>
          <w:szCs w:val="22"/>
        </w:rPr>
        <w:t xml:space="preserve"> disorder and other addictions are</w:t>
      </w:r>
      <w:r>
        <w:rPr>
          <w:rFonts w:ascii="Arial" w:eastAsia="Arial" w:hAnsi="Arial" w:cs="Arial"/>
          <w:sz w:val="22"/>
          <w:szCs w:val="22"/>
        </w:rPr>
        <w:t xml:space="preserve"> a central focus of Seeking Safety</w:t>
      </w:r>
      <w:r w:rsidR="003B545F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This c</w:t>
      </w:r>
      <w:r w:rsidR="003B545F">
        <w:rPr>
          <w:rFonts w:ascii="Arial" w:eastAsia="Arial" w:hAnsi="Arial" w:cs="Arial"/>
          <w:sz w:val="22"/>
          <w:szCs w:val="22"/>
        </w:rPr>
        <w:t xml:space="preserve">onsultation </w:t>
      </w:r>
      <w:r>
        <w:rPr>
          <w:rFonts w:ascii="Arial" w:eastAsia="Arial" w:hAnsi="Arial" w:cs="Arial"/>
          <w:sz w:val="22"/>
          <w:szCs w:val="22"/>
        </w:rPr>
        <w:t>assist</w:t>
      </w:r>
      <w:r w:rsidR="003B545F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B545F">
        <w:rPr>
          <w:rFonts w:ascii="Arial" w:eastAsia="Arial" w:hAnsi="Arial" w:cs="Arial"/>
          <w:sz w:val="22"/>
          <w:szCs w:val="22"/>
        </w:rPr>
        <w:t>address</w:t>
      </w:r>
      <w:r w:rsidR="00BA5A47">
        <w:rPr>
          <w:rFonts w:ascii="Arial" w:eastAsia="Arial" w:hAnsi="Arial" w:cs="Arial"/>
          <w:sz w:val="22"/>
          <w:szCs w:val="22"/>
        </w:rPr>
        <w:t xml:space="preserve">es </w:t>
      </w:r>
      <w:r w:rsidR="003B545F">
        <w:rPr>
          <w:rFonts w:ascii="Arial" w:eastAsia="Arial" w:hAnsi="Arial" w:cs="Arial"/>
          <w:sz w:val="22"/>
          <w:szCs w:val="22"/>
        </w:rPr>
        <w:t>aspects such as</w:t>
      </w:r>
      <w:r w:rsidR="00A86B4D">
        <w:rPr>
          <w:rFonts w:ascii="Arial" w:eastAsia="Arial" w:hAnsi="Arial" w:cs="Arial"/>
          <w:sz w:val="22"/>
          <w:szCs w:val="22"/>
        </w:rPr>
        <w:t xml:space="preserve"> methods of recovery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86B4D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abstinence, harm reduction, controlled use</w:t>
      </w:r>
      <w:r w:rsidR="00A86B4D">
        <w:rPr>
          <w:rFonts w:ascii="Arial" w:eastAsia="Arial" w:hAnsi="Arial" w:cs="Arial"/>
          <w:sz w:val="22"/>
          <w:szCs w:val="22"/>
        </w:rPr>
        <w:t>)</w:t>
      </w:r>
      <w:r w:rsidR="003B545F"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z w:val="22"/>
          <w:szCs w:val="22"/>
        </w:rPr>
        <w:t>meaning</w:t>
      </w:r>
      <w:r w:rsidR="00BA5A47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of </w:t>
      </w:r>
      <w:r w:rsidR="003B545F">
        <w:rPr>
          <w:rFonts w:ascii="Arial" w:eastAsia="Arial" w:hAnsi="Arial" w:cs="Arial"/>
          <w:sz w:val="22"/>
          <w:szCs w:val="22"/>
        </w:rPr>
        <w:t xml:space="preserve">addiction </w:t>
      </w:r>
      <w:r>
        <w:rPr>
          <w:rFonts w:ascii="Arial" w:eastAsia="Arial" w:hAnsi="Arial" w:cs="Arial"/>
          <w:sz w:val="22"/>
          <w:szCs w:val="22"/>
        </w:rPr>
        <w:t xml:space="preserve">in the context of </w:t>
      </w:r>
      <w:r w:rsidR="003B545F">
        <w:rPr>
          <w:rFonts w:ascii="Arial" w:eastAsia="Arial" w:hAnsi="Arial" w:cs="Arial"/>
          <w:sz w:val="22"/>
          <w:szCs w:val="22"/>
        </w:rPr>
        <w:t xml:space="preserve">trauma; </w:t>
      </w:r>
      <w:r w:rsidR="00F86871">
        <w:rPr>
          <w:rFonts w:ascii="Arial" w:eastAsia="Arial" w:hAnsi="Arial" w:cs="Arial"/>
          <w:sz w:val="22"/>
          <w:szCs w:val="22"/>
        </w:rPr>
        <w:t xml:space="preserve">and </w:t>
      </w:r>
      <w:r w:rsidR="00BA5A47">
        <w:rPr>
          <w:rFonts w:ascii="Arial" w:eastAsia="Arial" w:hAnsi="Arial" w:cs="Arial"/>
          <w:sz w:val="22"/>
          <w:szCs w:val="22"/>
        </w:rPr>
        <w:t xml:space="preserve">how </w:t>
      </w:r>
      <w:r w:rsidR="00F86871">
        <w:rPr>
          <w:rFonts w:ascii="Arial" w:eastAsia="Arial" w:hAnsi="Arial" w:cs="Arial"/>
          <w:sz w:val="22"/>
          <w:szCs w:val="22"/>
        </w:rPr>
        <w:t xml:space="preserve">to increase motivation to </w:t>
      </w:r>
      <w:r w:rsidR="003B545F">
        <w:rPr>
          <w:rFonts w:ascii="Arial" w:eastAsia="Arial" w:hAnsi="Arial" w:cs="Arial"/>
          <w:sz w:val="22"/>
          <w:szCs w:val="22"/>
        </w:rPr>
        <w:t>work on addiction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12" w14:textId="5BABED54" w:rsidR="00095CB4" w:rsidRDefault="00000000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Working with unsafe behavior</w:t>
      </w:r>
      <w:r>
        <w:rPr>
          <w:rFonts w:ascii="Arial" w:eastAsia="Arial" w:hAnsi="Arial" w:cs="Arial"/>
          <w:sz w:val="22"/>
          <w:szCs w:val="22"/>
        </w:rPr>
        <w:t xml:space="preserve">:  </w:t>
      </w:r>
      <w:r w:rsidR="003B545F">
        <w:rPr>
          <w:rFonts w:ascii="Arial" w:eastAsia="Arial" w:hAnsi="Arial" w:cs="Arial"/>
          <w:sz w:val="22"/>
          <w:szCs w:val="22"/>
        </w:rPr>
        <w:t xml:space="preserve">Increasing safety </w:t>
      </w:r>
      <w:r>
        <w:rPr>
          <w:rFonts w:ascii="Arial" w:eastAsia="Arial" w:hAnsi="Arial" w:cs="Arial"/>
          <w:sz w:val="22"/>
          <w:szCs w:val="22"/>
        </w:rPr>
        <w:t xml:space="preserve">is a major </w:t>
      </w:r>
      <w:r w:rsidR="00A86B4D">
        <w:rPr>
          <w:rFonts w:ascii="Arial" w:eastAsia="Arial" w:hAnsi="Arial" w:cs="Arial"/>
          <w:sz w:val="22"/>
          <w:szCs w:val="22"/>
        </w:rPr>
        <w:t xml:space="preserve">focus </w:t>
      </w:r>
      <w:r w:rsidR="003B545F">
        <w:rPr>
          <w:rFonts w:ascii="Arial" w:eastAsia="Arial" w:hAnsi="Arial" w:cs="Arial"/>
          <w:sz w:val="22"/>
          <w:szCs w:val="22"/>
        </w:rPr>
        <w:t>of the model</w:t>
      </w:r>
      <w:r>
        <w:rPr>
          <w:rFonts w:ascii="Arial" w:eastAsia="Arial" w:hAnsi="Arial" w:cs="Arial"/>
          <w:sz w:val="22"/>
          <w:szCs w:val="22"/>
        </w:rPr>
        <w:t xml:space="preserve">  This c</w:t>
      </w:r>
      <w:r w:rsidR="003B545F">
        <w:rPr>
          <w:rFonts w:ascii="Arial" w:eastAsia="Arial" w:hAnsi="Arial" w:cs="Arial"/>
          <w:sz w:val="22"/>
          <w:szCs w:val="22"/>
        </w:rPr>
        <w:t>onsultation</w:t>
      </w:r>
      <w:r>
        <w:rPr>
          <w:rFonts w:ascii="Arial" w:eastAsia="Arial" w:hAnsi="Arial" w:cs="Arial"/>
          <w:sz w:val="22"/>
          <w:szCs w:val="22"/>
        </w:rPr>
        <w:t xml:space="preserve"> help</w:t>
      </w:r>
      <w:r w:rsidR="003B545F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you</w:t>
      </w:r>
      <w:r w:rsidR="001B7705">
        <w:rPr>
          <w:rFonts w:ascii="Arial" w:eastAsia="Arial" w:hAnsi="Arial" w:cs="Arial"/>
          <w:sz w:val="22"/>
          <w:szCs w:val="22"/>
        </w:rPr>
        <w:t xml:space="preserve"> </w:t>
      </w:r>
      <w:r w:rsidR="003B545F">
        <w:rPr>
          <w:rFonts w:ascii="Arial" w:eastAsia="Arial" w:hAnsi="Arial" w:cs="Arial"/>
          <w:sz w:val="22"/>
          <w:szCs w:val="22"/>
        </w:rPr>
        <w:t xml:space="preserve">increase </w:t>
      </w:r>
      <w:r>
        <w:rPr>
          <w:rFonts w:ascii="Arial" w:eastAsia="Arial" w:hAnsi="Arial" w:cs="Arial"/>
          <w:sz w:val="22"/>
          <w:szCs w:val="22"/>
        </w:rPr>
        <w:t>client</w:t>
      </w:r>
      <w:r w:rsidR="00A86B4D">
        <w:rPr>
          <w:rFonts w:ascii="Arial" w:eastAsia="Arial" w:hAnsi="Arial" w:cs="Arial"/>
          <w:sz w:val="22"/>
          <w:szCs w:val="22"/>
        </w:rPr>
        <w:t>s</w:t>
      </w:r>
      <w:r w:rsidR="003B545F">
        <w:rPr>
          <w:rFonts w:ascii="Arial" w:eastAsia="Arial" w:hAnsi="Arial" w:cs="Arial"/>
          <w:sz w:val="22"/>
          <w:szCs w:val="22"/>
        </w:rPr>
        <w:t xml:space="preserve">’ awareness </w:t>
      </w:r>
      <w:r>
        <w:rPr>
          <w:rFonts w:ascii="Arial" w:eastAsia="Arial" w:hAnsi="Arial" w:cs="Arial"/>
          <w:sz w:val="22"/>
          <w:szCs w:val="22"/>
        </w:rPr>
        <w:t>of unsafe behavior</w:t>
      </w:r>
      <w:r w:rsidR="00A86B4D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B7705">
        <w:rPr>
          <w:rFonts w:ascii="Arial" w:eastAsia="Arial" w:hAnsi="Arial" w:cs="Arial"/>
          <w:sz w:val="22"/>
          <w:szCs w:val="22"/>
        </w:rPr>
        <w:t xml:space="preserve">take </w:t>
      </w:r>
      <w:r>
        <w:rPr>
          <w:rFonts w:ascii="Arial" w:eastAsia="Arial" w:hAnsi="Arial" w:cs="Arial"/>
          <w:sz w:val="22"/>
          <w:szCs w:val="22"/>
        </w:rPr>
        <w:t>harm reduction</w:t>
      </w:r>
      <w:r w:rsidR="00A86B4D">
        <w:rPr>
          <w:rFonts w:ascii="Arial" w:eastAsia="Arial" w:hAnsi="Arial" w:cs="Arial"/>
          <w:sz w:val="22"/>
          <w:szCs w:val="22"/>
        </w:rPr>
        <w:t xml:space="preserve"> steps</w:t>
      </w:r>
      <w:r>
        <w:rPr>
          <w:rFonts w:ascii="Arial" w:eastAsia="Arial" w:hAnsi="Arial" w:cs="Arial"/>
          <w:sz w:val="22"/>
          <w:szCs w:val="22"/>
        </w:rPr>
        <w:t xml:space="preserve"> to address it</w:t>
      </w:r>
      <w:r w:rsidR="00A86B4D">
        <w:rPr>
          <w:rFonts w:ascii="Arial" w:eastAsia="Arial" w:hAnsi="Arial" w:cs="Arial"/>
          <w:sz w:val="22"/>
          <w:szCs w:val="22"/>
        </w:rPr>
        <w:t xml:space="preserve"> and actively move toward safe behavior</w:t>
      </w:r>
      <w:r>
        <w:rPr>
          <w:rFonts w:ascii="Arial" w:eastAsia="Arial" w:hAnsi="Arial" w:cs="Arial"/>
          <w:sz w:val="22"/>
          <w:szCs w:val="22"/>
        </w:rPr>
        <w:t>.</w:t>
      </w:r>
    </w:p>
    <w:p w14:paraId="2B6160F7" w14:textId="2C4358E1" w:rsidR="00FF6C39" w:rsidRDefault="00FF6C39" w:rsidP="00FF6C39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Engaging clients</w:t>
      </w:r>
      <w:r>
        <w:rPr>
          <w:rFonts w:ascii="Arial" w:eastAsia="Arial" w:hAnsi="Arial" w:cs="Arial"/>
          <w:sz w:val="22"/>
          <w:szCs w:val="22"/>
        </w:rPr>
        <w:t xml:space="preserve">:  It can be difficult to work with clients </w:t>
      </w:r>
      <w:r w:rsidR="001B7705">
        <w:rPr>
          <w:rFonts w:ascii="Arial" w:eastAsia="Arial" w:hAnsi="Arial" w:cs="Arial"/>
          <w:sz w:val="22"/>
          <w:szCs w:val="22"/>
        </w:rPr>
        <w:t xml:space="preserve">who appear unengaged (e.g., they </w:t>
      </w:r>
      <w:r>
        <w:rPr>
          <w:rFonts w:ascii="Arial" w:eastAsia="Arial" w:hAnsi="Arial" w:cs="Arial"/>
          <w:sz w:val="22"/>
          <w:szCs w:val="22"/>
        </w:rPr>
        <w:t>don</w:t>
      </w:r>
      <w:r w:rsidR="001B7705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t want to be in treatment</w:t>
      </w:r>
      <w:r w:rsidR="001B7705">
        <w:rPr>
          <w:rFonts w:ascii="Arial" w:eastAsia="Arial" w:hAnsi="Arial" w:cs="Arial"/>
          <w:sz w:val="22"/>
          <w:szCs w:val="22"/>
        </w:rPr>
        <w:t xml:space="preserve"> or stay silent during sessions).</w:t>
      </w:r>
      <w:r>
        <w:rPr>
          <w:rFonts w:ascii="Arial" w:eastAsia="Arial" w:hAnsi="Arial" w:cs="Arial"/>
          <w:sz w:val="22"/>
          <w:szCs w:val="22"/>
        </w:rPr>
        <w:t xml:space="preserve">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B7705">
        <w:rPr>
          <w:rFonts w:ascii="Arial" w:eastAsia="Arial" w:hAnsi="Arial" w:cs="Arial"/>
          <w:sz w:val="22"/>
          <w:szCs w:val="22"/>
        </w:rPr>
        <w:t xml:space="preserve">promotes </w:t>
      </w:r>
      <w:r>
        <w:rPr>
          <w:rFonts w:ascii="Arial" w:eastAsia="Arial" w:hAnsi="Arial" w:cs="Arial"/>
          <w:sz w:val="22"/>
          <w:szCs w:val="22"/>
        </w:rPr>
        <w:t xml:space="preserve">strategies </w:t>
      </w:r>
      <w:r w:rsidR="001B7705"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 xml:space="preserve">empathically meet them where they are at </w:t>
      </w:r>
      <w:r w:rsidR="00A86B4D">
        <w:rPr>
          <w:rFonts w:ascii="Arial" w:eastAsia="Arial" w:hAnsi="Arial" w:cs="Arial"/>
          <w:sz w:val="22"/>
          <w:szCs w:val="22"/>
        </w:rPr>
        <w:t>and leverag</w:t>
      </w:r>
      <w:r w:rsidR="001B7705">
        <w:rPr>
          <w:rFonts w:ascii="Arial" w:eastAsia="Arial" w:hAnsi="Arial" w:cs="Arial"/>
          <w:sz w:val="22"/>
          <w:szCs w:val="22"/>
        </w:rPr>
        <w:t>e their</w:t>
      </w:r>
      <w:r w:rsidR="00A86B4D">
        <w:rPr>
          <w:rFonts w:ascii="Arial" w:eastAsia="Arial" w:hAnsi="Arial" w:cs="Arial"/>
          <w:sz w:val="22"/>
          <w:szCs w:val="22"/>
        </w:rPr>
        <w:t xml:space="preserve"> motivation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13" w14:textId="6F81424B" w:rsidR="00095CB4" w:rsidRPr="00580CB5" w:rsidRDefault="00000000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 w:rsidRPr="001B7705">
        <w:rPr>
          <w:rFonts w:ascii="Arial" w:eastAsia="Arial" w:hAnsi="Arial" w:cs="Arial"/>
          <w:i/>
          <w:sz w:val="22"/>
          <w:szCs w:val="22"/>
        </w:rPr>
        <w:t>Adolescents (challenges and opportunitie</w:t>
      </w:r>
      <w:r w:rsidRPr="006758BF">
        <w:rPr>
          <w:rFonts w:ascii="Arial" w:eastAsia="Arial" w:hAnsi="Arial" w:cs="Arial"/>
          <w:i/>
          <w:sz w:val="22"/>
          <w:szCs w:val="22"/>
        </w:rPr>
        <w:t>s)</w:t>
      </w:r>
      <w:r w:rsidRPr="006758BF">
        <w:rPr>
          <w:rFonts w:ascii="Arial" w:eastAsia="Arial" w:hAnsi="Arial" w:cs="Arial"/>
          <w:sz w:val="22"/>
          <w:szCs w:val="22"/>
        </w:rPr>
        <w:t xml:space="preserve">: Adolescents </w:t>
      </w:r>
      <w:r w:rsidR="003103F3">
        <w:rPr>
          <w:rFonts w:ascii="Arial" w:eastAsia="Arial" w:hAnsi="Arial" w:cs="Arial"/>
          <w:sz w:val="22"/>
          <w:szCs w:val="22"/>
        </w:rPr>
        <w:t>present challenges and developmental issues</w:t>
      </w:r>
      <w:r w:rsidRPr="00580CB5">
        <w:rPr>
          <w:rFonts w:ascii="Arial" w:eastAsia="Arial" w:hAnsi="Arial" w:cs="Arial"/>
          <w:sz w:val="22"/>
          <w:szCs w:val="22"/>
        </w:rPr>
        <w:t xml:space="preserve">. 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 w:rsidRPr="00580CB5">
        <w:rPr>
          <w:rFonts w:ascii="Arial" w:eastAsia="Arial" w:hAnsi="Arial" w:cs="Arial"/>
          <w:sz w:val="22"/>
          <w:szCs w:val="22"/>
        </w:rPr>
        <w:t xml:space="preserve"> explore</w:t>
      </w:r>
      <w:r w:rsidR="0061291E">
        <w:rPr>
          <w:rFonts w:ascii="Arial" w:eastAsia="Arial" w:hAnsi="Arial" w:cs="Arial"/>
          <w:sz w:val="22"/>
          <w:szCs w:val="22"/>
        </w:rPr>
        <w:t>s</w:t>
      </w:r>
      <w:r w:rsidRPr="00580CB5">
        <w:rPr>
          <w:rFonts w:ascii="Arial" w:eastAsia="Arial" w:hAnsi="Arial" w:cs="Arial"/>
          <w:sz w:val="22"/>
          <w:szCs w:val="22"/>
        </w:rPr>
        <w:t xml:space="preserve"> creative ways </w:t>
      </w:r>
      <w:r w:rsidR="00580CB5">
        <w:rPr>
          <w:rFonts w:ascii="Arial" w:eastAsia="Arial" w:hAnsi="Arial" w:cs="Arial"/>
          <w:sz w:val="22"/>
          <w:szCs w:val="22"/>
        </w:rPr>
        <w:t xml:space="preserve">to </w:t>
      </w:r>
      <w:r w:rsidRPr="00580CB5">
        <w:rPr>
          <w:rFonts w:ascii="Arial" w:eastAsia="Arial" w:hAnsi="Arial" w:cs="Arial"/>
          <w:sz w:val="22"/>
          <w:szCs w:val="22"/>
        </w:rPr>
        <w:t>involve teens in Seeking Safety</w:t>
      </w:r>
      <w:r w:rsidR="0061291E">
        <w:rPr>
          <w:rFonts w:ascii="Arial" w:eastAsia="Arial" w:hAnsi="Arial" w:cs="Arial"/>
          <w:sz w:val="22"/>
          <w:szCs w:val="22"/>
        </w:rPr>
        <w:t xml:space="preserve">, including </w:t>
      </w:r>
      <w:r w:rsidRPr="00580CB5">
        <w:rPr>
          <w:rFonts w:ascii="Arial" w:eastAsia="Arial" w:hAnsi="Arial" w:cs="Arial"/>
          <w:sz w:val="22"/>
          <w:szCs w:val="22"/>
        </w:rPr>
        <w:t>games, illustrations, music, puzzles and art work.</w:t>
      </w:r>
      <w:r w:rsidR="00A86B4D" w:rsidRPr="00580CB5">
        <w:rPr>
          <w:rFonts w:ascii="Arial" w:eastAsia="Arial" w:hAnsi="Arial" w:cs="Arial"/>
          <w:sz w:val="22"/>
          <w:szCs w:val="22"/>
        </w:rPr>
        <w:t xml:space="preserve"> </w:t>
      </w:r>
      <w:r w:rsidR="00E81DC2">
        <w:rPr>
          <w:rFonts w:ascii="Arial" w:eastAsia="Arial" w:hAnsi="Arial" w:cs="Arial"/>
          <w:sz w:val="22"/>
          <w:szCs w:val="22"/>
        </w:rPr>
        <w:t>(</w:t>
      </w:r>
      <w:r w:rsidR="0061291E">
        <w:rPr>
          <w:rFonts w:ascii="Arial" w:eastAsia="Arial" w:hAnsi="Arial" w:cs="Arial"/>
          <w:sz w:val="22"/>
          <w:szCs w:val="22"/>
        </w:rPr>
        <w:t>Note: see also the adolescent-specific series at the end of this document.</w:t>
      </w:r>
      <w:r w:rsidR="00E81DC2">
        <w:rPr>
          <w:rFonts w:ascii="Arial" w:eastAsia="Arial" w:hAnsi="Arial" w:cs="Arial"/>
          <w:sz w:val="22"/>
          <w:szCs w:val="22"/>
        </w:rPr>
        <w:t>)</w:t>
      </w:r>
      <w:r w:rsidR="0061291E">
        <w:rPr>
          <w:rFonts w:ascii="Arial" w:eastAsia="Arial" w:hAnsi="Arial" w:cs="Arial"/>
          <w:sz w:val="22"/>
          <w:szCs w:val="22"/>
        </w:rPr>
        <w:t xml:space="preserve"> </w:t>
      </w:r>
    </w:p>
    <w:p w14:paraId="00000015" w14:textId="0E3EA898" w:rsidR="00095CB4" w:rsidRDefault="00000000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Older Adults (challenges and opportunities)</w:t>
      </w:r>
      <w:r>
        <w:rPr>
          <w:rFonts w:ascii="Arial" w:eastAsia="Arial" w:hAnsi="Arial" w:cs="Arial"/>
          <w:sz w:val="22"/>
          <w:szCs w:val="22"/>
        </w:rPr>
        <w:t xml:space="preserve">:  Older adults bring very specific developmental concerns and life issues to treatment. 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discusses the challenges older adults experience in aging and how to use Seeking Safety to address these life issues.</w:t>
      </w:r>
    </w:p>
    <w:p w14:paraId="00000016" w14:textId="1997BE91" w:rsidR="00095CB4" w:rsidRDefault="00000000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Tough cases</w:t>
      </w:r>
      <w:r>
        <w:rPr>
          <w:rFonts w:ascii="Arial" w:eastAsia="Arial" w:hAnsi="Arial" w:cs="Arial"/>
          <w:sz w:val="22"/>
          <w:szCs w:val="22"/>
        </w:rPr>
        <w:t xml:space="preserve">: 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offers an opportunity to explore how to work with challenging and complex clients when conducting Seeking Safety.</w:t>
      </w:r>
      <w:r w:rsidR="00C109C7">
        <w:rPr>
          <w:rFonts w:ascii="Arial" w:eastAsia="Arial" w:hAnsi="Arial" w:cs="Arial"/>
          <w:sz w:val="22"/>
          <w:szCs w:val="22"/>
        </w:rPr>
        <w:t xml:space="preserve"> It</w:t>
      </w:r>
      <w:r w:rsidR="00580CB5">
        <w:rPr>
          <w:rFonts w:ascii="Arial" w:eastAsia="Arial" w:hAnsi="Arial" w:cs="Arial"/>
          <w:sz w:val="22"/>
          <w:szCs w:val="22"/>
        </w:rPr>
        <w:t>’</w:t>
      </w:r>
      <w:r w:rsidR="00C109C7">
        <w:rPr>
          <w:rFonts w:ascii="Arial" w:eastAsia="Arial" w:hAnsi="Arial" w:cs="Arial"/>
          <w:sz w:val="22"/>
          <w:szCs w:val="22"/>
        </w:rPr>
        <w:t xml:space="preserve">s </w:t>
      </w:r>
      <w:r w:rsidR="00580CB5">
        <w:rPr>
          <w:rFonts w:ascii="Arial" w:eastAsia="Arial" w:hAnsi="Arial" w:cs="Arial"/>
          <w:sz w:val="22"/>
          <w:szCs w:val="22"/>
        </w:rPr>
        <w:t>helpful to</w:t>
      </w:r>
      <w:r w:rsidR="00C109C7">
        <w:rPr>
          <w:rFonts w:ascii="Arial" w:eastAsia="Arial" w:hAnsi="Arial" w:cs="Arial"/>
          <w:sz w:val="22"/>
          <w:szCs w:val="22"/>
        </w:rPr>
        <w:t xml:space="preserve"> bring </w:t>
      </w:r>
      <w:r w:rsidR="00580CB5">
        <w:rPr>
          <w:rFonts w:ascii="Arial" w:eastAsia="Arial" w:hAnsi="Arial" w:cs="Arial"/>
          <w:sz w:val="22"/>
          <w:szCs w:val="22"/>
        </w:rPr>
        <w:t xml:space="preserve">in </w:t>
      </w:r>
      <w:r w:rsidR="00C109C7">
        <w:rPr>
          <w:rFonts w:ascii="Arial" w:eastAsia="Arial" w:hAnsi="Arial" w:cs="Arial"/>
          <w:sz w:val="22"/>
          <w:szCs w:val="22"/>
        </w:rPr>
        <w:t xml:space="preserve">scenarios </w:t>
      </w:r>
      <w:r w:rsidR="00580CB5">
        <w:rPr>
          <w:rFonts w:ascii="Arial" w:eastAsia="Arial" w:hAnsi="Arial" w:cs="Arial"/>
          <w:sz w:val="22"/>
          <w:szCs w:val="22"/>
        </w:rPr>
        <w:t>that you’re struggling with</w:t>
      </w:r>
      <w:r w:rsidR="00EA6281">
        <w:rPr>
          <w:rFonts w:ascii="Arial" w:eastAsia="Arial" w:hAnsi="Arial" w:cs="Arial"/>
          <w:sz w:val="22"/>
          <w:szCs w:val="22"/>
        </w:rPr>
        <w:t>,</w:t>
      </w:r>
      <w:r w:rsidR="00580CB5">
        <w:rPr>
          <w:rFonts w:ascii="Arial" w:eastAsia="Arial" w:hAnsi="Arial" w:cs="Arial"/>
          <w:sz w:val="22"/>
          <w:szCs w:val="22"/>
        </w:rPr>
        <w:t xml:space="preserve"> for</w:t>
      </w:r>
      <w:r w:rsidR="00C109C7">
        <w:rPr>
          <w:rFonts w:ascii="Arial" w:eastAsia="Arial" w:hAnsi="Arial" w:cs="Arial"/>
          <w:sz w:val="22"/>
          <w:szCs w:val="22"/>
        </w:rPr>
        <w:t xml:space="preserve"> discuss</w:t>
      </w:r>
      <w:r w:rsidR="00580CB5">
        <w:rPr>
          <w:rFonts w:ascii="Arial" w:eastAsia="Arial" w:hAnsi="Arial" w:cs="Arial"/>
          <w:sz w:val="22"/>
          <w:szCs w:val="22"/>
        </w:rPr>
        <w:t>ion</w:t>
      </w:r>
      <w:r w:rsidR="00C109C7">
        <w:rPr>
          <w:rFonts w:ascii="Arial" w:eastAsia="Arial" w:hAnsi="Arial" w:cs="Arial"/>
          <w:sz w:val="22"/>
          <w:szCs w:val="22"/>
        </w:rPr>
        <w:t>.</w:t>
      </w:r>
    </w:p>
    <w:p w14:paraId="00000017" w14:textId="0DA1505A" w:rsidR="00095CB4" w:rsidRDefault="00000000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Role</w:t>
      </w:r>
      <w:r w:rsidR="00C109C7"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play a session</w:t>
      </w:r>
      <w:r>
        <w:rPr>
          <w:rFonts w:ascii="Arial" w:eastAsia="Arial" w:hAnsi="Arial" w:cs="Arial"/>
          <w:sz w:val="22"/>
          <w:szCs w:val="22"/>
        </w:rPr>
        <w:t xml:space="preserve">:  </w:t>
      </w:r>
      <w:r w:rsidR="00EA6281">
        <w:rPr>
          <w:rFonts w:ascii="Arial" w:eastAsia="Arial" w:hAnsi="Arial" w:cs="Arial"/>
          <w:sz w:val="22"/>
          <w:szCs w:val="22"/>
        </w:rPr>
        <w:t xml:space="preserve">This consultation offers the opportunity for a counselor to </w:t>
      </w:r>
      <w:r>
        <w:rPr>
          <w:rFonts w:ascii="Arial" w:eastAsia="Arial" w:hAnsi="Arial" w:cs="Arial"/>
          <w:sz w:val="22"/>
          <w:szCs w:val="22"/>
        </w:rPr>
        <w:t xml:space="preserve">role play </w:t>
      </w:r>
      <w:r w:rsidR="00C109C7">
        <w:rPr>
          <w:rFonts w:ascii="Arial" w:eastAsia="Arial" w:hAnsi="Arial" w:cs="Arial"/>
          <w:sz w:val="22"/>
          <w:szCs w:val="22"/>
        </w:rPr>
        <w:t>a Seeking Safety session</w:t>
      </w:r>
      <w:r w:rsidR="00EA6281">
        <w:rPr>
          <w:rFonts w:ascii="Arial" w:eastAsia="Arial" w:hAnsi="Arial" w:cs="Arial"/>
          <w:sz w:val="22"/>
          <w:szCs w:val="22"/>
        </w:rPr>
        <w:t xml:space="preserve"> and obtain supportive feedback</w:t>
      </w:r>
      <w:r>
        <w:rPr>
          <w:rFonts w:ascii="Arial" w:eastAsia="Arial" w:hAnsi="Arial" w:cs="Arial"/>
          <w:sz w:val="22"/>
          <w:szCs w:val="22"/>
        </w:rPr>
        <w:t>.</w:t>
      </w:r>
      <w:r w:rsidR="00C109C7">
        <w:rPr>
          <w:rFonts w:ascii="Arial" w:eastAsia="Arial" w:hAnsi="Arial" w:cs="Arial"/>
          <w:sz w:val="22"/>
          <w:szCs w:val="22"/>
        </w:rPr>
        <w:t xml:space="preserve"> It</w:t>
      </w:r>
      <w:r w:rsidR="00EA6281">
        <w:rPr>
          <w:rFonts w:ascii="Arial" w:eastAsia="Arial" w:hAnsi="Arial" w:cs="Arial"/>
          <w:sz w:val="22"/>
          <w:szCs w:val="22"/>
        </w:rPr>
        <w:t>’s</w:t>
      </w:r>
      <w:r w:rsidR="00C109C7">
        <w:rPr>
          <w:rFonts w:ascii="Arial" w:eastAsia="Arial" w:hAnsi="Arial" w:cs="Arial"/>
          <w:sz w:val="22"/>
          <w:szCs w:val="22"/>
        </w:rPr>
        <w:t xml:space="preserve"> </w:t>
      </w:r>
      <w:r w:rsidR="00EA6281">
        <w:rPr>
          <w:rFonts w:ascii="Arial" w:eastAsia="Arial" w:hAnsi="Arial" w:cs="Arial"/>
          <w:sz w:val="22"/>
          <w:szCs w:val="22"/>
        </w:rPr>
        <w:t>best t</w:t>
      </w:r>
      <w:r w:rsidR="00C109C7">
        <w:rPr>
          <w:rFonts w:ascii="Arial" w:eastAsia="Arial" w:hAnsi="Arial" w:cs="Arial"/>
          <w:sz w:val="22"/>
          <w:szCs w:val="22"/>
        </w:rPr>
        <w:t xml:space="preserve">o identify in advance who will come prepared to do </w:t>
      </w:r>
      <w:r w:rsidR="00EA6281">
        <w:rPr>
          <w:rFonts w:ascii="Arial" w:eastAsia="Arial" w:hAnsi="Arial" w:cs="Arial"/>
          <w:sz w:val="22"/>
          <w:szCs w:val="22"/>
        </w:rPr>
        <w:t>the</w:t>
      </w:r>
      <w:r w:rsidR="00C109C7">
        <w:rPr>
          <w:rFonts w:ascii="Arial" w:eastAsia="Arial" w:hAnsi="Arial" w:cs="Arial"/>
          <w:sz w:val="22"/>
          <w:szCs w:val="22"/>
        </w:rPr>
        <w:t xml:space="preserve"> role play.</w:t>
      </w:r>
    </w:p>
    <w:p w14:paraId="00000018" w14:textId="28544454" w:rsidR="00095CB4" w:rsidRDefault="00000000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Fidelity (staying true to the model)</w:t>
      </w:r>
      <w:r>
        <w:rPr>
          <w:rFonts w:ascii="Arial" w:eastAsia="Arial" w:hAnsi="Arial" w:cs="Arial"/>
          <w:sz w:val="22"/>
          <w:szCs w:val="22"/>
        </w:rPr>
        <w:t xml:space="preserve">:  The challenge of an </w:t>
      </w:r>
      <w:r w:rsidR="00C109C7">
        <w:rPr>
          <w:rFonts w:ascii="Arial" w:eastAsia="Arial" w:hAnsi="Arial" w:cs="Arial"/>
          <w:sz w:val="22"/>
          <w:szCs w:val="22"/>
        </w:rPr>
        <w:t>evidence-based</w:t>
      </w:r>
      <w:r>
        <w:rPr>
          <w:rFonts w:ascii="Arial" w:eastAsia="Arial" w:hAnsi="Arial" w:cs="Arial"/>
          <w:sz w:val="22"/>
          <w:szCs w:val="22"/>
        </w:rPr>
        <w:t xml:space="preserve"> treatment is to avoid model drift. 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will assist you in understanding the key concepts of adhering to the model of Seeking Safety utilizing tools available on the Seeking Safety website.</w:t>
      </w:r>
    </w:p>
    <w:p w14:paraId="0000001A" w14:textId="69991E89" w:rsidR="00095CB4" w:rsidRPr="00022422" w:rsidRDefault="00000000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Sustaining Seeking Safety. </w:t>
      </w:r>
      <w:r>
        <w:rPr>
          <w:rFonts w:ascii="Arial" w:eastAsia="Arial" w:hAnsi="Arial" w:cs="Arial"/>
          <w:sz w:val="22"/>
          <w:szCs w:val="22"/>
        </w:rPr>
        <w:t xml:space="preserve">A key question with any model is how to sustain it over time. In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we'll review how to engage new staff in Seeking Safety, building incentives for clients and staff, and how to grow with the model over time.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EA6281">
        <w:rPr>
          <w:rFonts w:ascii="Arial" w:eastAsia="Arial" w:hAnsi="Arial" w:cs="Arial"/>
          <w:iCs/>
          <w:sz w:val="22"/>
          <w:szCs w:val="22"/>
        </w:rPr>
        <w:t>We also briefly review c</w:t>
      </w:r>
      <w:r w:rsidR="00C109C7">
        <w:rPr>
          <w:rFonts w:ascii="Arial" w:eastAsia="Arial" w:hAnsi="Arial" w:cs="Arial"/>
          <w:iCs/>
          <w:sz w:val="22"/>
          <w:szCs w:val="22"/>
        </w:rPr>
        <w:t xml:space="preserve">ertification options </w:t>
      </w:r>
      <w:r w:rsidR="00EA6281">
        <w:rPr>
          <w:rFonts w:ascii="Arial" w:eastAsia="Arial" w:hAnsi="Arial" w:cs="Arial"/>
          <w:iCs/>
          <w:sz w:val="22"/>
          <w:szCs w:val="22"/>
        </w:rPr>
        <w:t>that promote quality assurance (</w:t>
      </w:r>
      <w:r w:rsidR="00C109C7">
        <w:rPr>
          <w:rFonts w:ascii="Arial" w:eastAsia="Arial" w:hAnsi="Arial" w:cs="Arial"/>
          <w:iCs/>
          <w:sz w:val="22"/>
          <w:szCs w:val="22"/>
        </w:rPr>
        <w:t xml:space="preserve">but </w:t>
      </w:r>
      <w:r w:rsidR="00EA6281">
        <w:rPr>
          <w:rFonts w:ascii="Arial" w:eastAsia="Arial" w:hAnsi="Arial" w:cs="Arial"/>
          <w:iCs/>
          <w:sz w:val="22"/>
          <w:szCs w:val="22"/>
        </w:rPr>
        <w:t xml:space="preserve">these </w:t>
      </w:r>
      <w:r w:rsidR="00C109C7">
        <w:rPr>
          <w:rFonts w:ascii="Arial" w:eastAsia="Arial" w:hAnsi="Arial" w:cs="Arial"/>
          <w:iCs/>
          <w:sz w:val="22"/>
          <w:szCs w:val="22"/>
        </w:rPr>
        <w:t>are not required unless research</w:t>
      </w:r>
      <w:r w:rsidR="00EA6281">
        <w:rPr>
          <w:rFonts w:ascii="Arial" w:eastAsia="Arial" w:hAnsi="Arial" w:cs="Arial"/>
          <w:iCs/>
          <w:sz w:val="22"/>
          <w:szCs w:val="22"/>
        </w:rPr>
        <w:t xml:space="preserve"> is being conducted</w:t>
      </w:r>
      <w:r w:rsidR="00C109C7">
        <w:rPr>
          <w:rFonts w:ascii="Arial" w:eastAsia="Arial" w:hAnsi="Arial" w:cs="Arial"/>
          <w:iCs/>
          <w:sz w:val="22"/>
          <w:szCs w:val="22"/>
        </w:rPr>
        <w:t>).</w:t>
      </w:r>
    </w:p>
    <w:p w14:paraId="4F6826E6" w14:textId="41979594" w:rsidR="00022422" w:rsidRPr="00C109C7" w:rsidRDefault="00022422">
      <w:pPr>
        <w:numPr>
          <w:ilvl w:val="0"/>
          <w:numId w:val="1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Supervising Seeking Safety. </w:t>
      </w:r>
      <w:r>
        <w:rPr>
          <w:rFonts w:ascii="Arial" w:eastAsia="Arial" w:hAnsi="Arial" w:cs="Arial"/>
          <w:iCs/>
          <w:sz w:val="22"/>
          <w:szCs w:val="22"/>
        </w:rPr>
        <w:t xml:space="preserve">Learn strategies to help bring out the best in those who are conducting Seeking Safety (e.g., parallel process with the Seeking Safety format, identifying key pitfalls, staying supportive, </w:t>
      </w:r>
      <w:r w:rsidR="0061291E">
        <w:rPr>
          <w:rFonts w:ascii="Arial" w:eastAsia="Arial" w:hAnsi="Arial" w:cs="Arial"/>
          <w:iCs/>
          <w:sz w:val="22"/>
          <w:szCs w:val="22"/>
        </w:rPr>
        <w:t xml:space="preserve">fidelity </w:t>
      </w:r>
      <w:r w:rsidR="009319CE">
        <w:rPr>
          <w:rFonts w:ascii="Arial" w:eastAsia="Arial" w:hAnsi="Arial" w:cs="Arial"/>
          <w:iCs/>
          <w:sz w:val="22"/>
          <w:szCs w:val="22"/>
        </w:rPr>
        <w:t xml:space="preserve">monitoring, </w:t>
      </w:r>
      <w:r>
        <w:rPr>
          <w:rFonts w:ascii="Arial" w:eastAsia="Arial" w:hAnsi="Arial" w:cs="Arial"/>
          <w:iCs/>
          <w:sz w:val="22"/>
          <w:szCs w:val="22"/>
        </w:rPr>
        <w:t xml:space="preserve">etc.). </w:t>
      </w:r>
    </w:p>
    <w:p w14:paraId="0000001B" w14:textId="77777777" w:rsidR="00095CB4" w:rsidRDefault="00095CB4">
      <w:pPr>
        <w:rPr>
          <w:rFonts w:ascii="Arial" w:eastAsia="Arial" w:hAnsi="Arial" w:cs="Arial"/>
          <w:sz w:val="22"/>
          <w:szCs w:val="22"/>
        </w:rPr>
      </w:pPr>
    </w:p>
    <w:p w14:paraId="0000001C" w14:textId="3EDC3A31" w:rsidR="00095CB4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Additional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Theme Based </w:t>
      </w:r>
      <w:r w:rsidR="00454A31">
        <w:rPr>
          <w:rFonts w:ascii="Arial" w:eastAsia="Arial" w:hAnsi="Arial" w:cs="Arial"/>
          <w:b/>
          <w:i/>
          <w:sz w:val="22"/>
          <w:szCs w:val="22"/>
        </w:rPr>
        <w:t>Consultation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z w:val="22"/>
          <w:szCs w:val="22"/>
        </w:rPr>
        <w:t>relevant to adolescent-only treatment</w:t>
      </w:r>
    </w:p>
    <w:p w14:paraId="0000001D" w14:textId="77777777" w:rsidR="00095CB4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by Summer Krause and Lisa Najavits</w:t>
      </w:r>
    </w:p>
    <w:p w14:paraId="0000001E" w14:textId="77777777" w:rsidR="00095CB4" w:rsidRDefault="00095CB4">
      <w:pPr>
        <w:rPr>
          <w:rFonts w:ascii="Arial" w:eastAsia="Arial" w:hAnsi="Arial" w:cs="Arial"/>
          <w:b/>
          <w:sz w:val="22"/>
          <w:szCs w:val="22"/>
        </w:rPr>
      </w:pPr>
    </w:p>
    <w:p w14:paraId="7A587EB7" w14:textId="3254ACE4" w:rsidR="00FF6C39" w:rsidRDefault="00000000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i/>
          <w:sz w:val="22"/>
          <w:szCs w:val="22"/>
        </w:rPr>
        <w:t xml:space="preserve"> General principles in conducting Seeking Safety with adolescents: </w:t>
      </w:r>
      <w:r>
        <w:rPr>
          <w:rFonts w:ascii="Arial" w:eastAsia="Arial" w:hAnsi="Arial" w:cs="Arial"/>
          <w:sz w:val="22"/>
          <w:szCs w:val="22"/>
        </w:rPr>
        <w:t xml:space="preserve">Adolescents can be more difficult to treat, have a higher need to be entertained, come from challenging home environments/families, operate from more of an emotional center, engage in power struggles and be less receptive to ideas generated by adults. 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will focus on general adaptation principles for maximizing the engagement of adolescents.</w:t>
      </w:r>
    </w:p>
    <w:p w14:paraId="4957947D" w14:textId="0EB5CD73" w:rsidR="00FF6C39" w:rsidRPr="009319CE" w:rsidRDefault="00FF6C39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</w:t>
      </w:r>
      <w:r w:rsidRPr="00EA6281">
        <w:rPr>
          <w:rFonts w:ascii="Arial" w:eastAsia="Arial" w:hAnsi="Arial" w:cs="Arial"/>
          <w:i/>
          <w:iCs/>
          <w:sz w:val="22"/>
          <w:szCs w:val="22"/>
        </w:rPr>
        <w:t>Using the Adolescent Toolkit.</w:t>
      </w:r>
      <w:r w:rsidRPr="0061291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9319CE" w:rsidRPr="00EA6281">
        <w:rPr>
          <w:rFonts w:ascii="Arial" w:eastAsia="Arial" w:hAnsi="Arial" w:cs="Arial"/>
          <w:sz w:val="22"/>
          <w:szCs w:val="22"/>
        </w:rPr>
        <w:t xml:space="preserve">The </w:t>
      </w:r>
      <w:r w:rsidR="009319CE" w:rsidRPr="0061291E">
        <w:rPr>
          <w:rFonts w:ascii="Arial" w:eastAsia="Arial" w:hAnsi="Arial" w:cs="Arial"/>
          <w:i/>
          <w:iCs/>
          <w:sz w:val="22"/>
          <w:szCs w:val="22"/>
        </w:rPr>
        <w:t>Seeking Safety Adolescent Toolkit</w:t>
      </w:r>
      <w:r w:rsidR="009319CE" w:rsidRPr="0061291E">
        <w:rPr>
          <w:rFonts w:ascii="Arial" w:eastAsia="Arial" w:hAnsi="Arial" w:cs="Arial"/>
          <w:sz w:val="22"/>
          <w:szCs w:val="22"/>
        </w:rPr>
        <w:t xml:space="preserve"> (2023)</w:t>
      </w:r>
      <w:r w:rsidR="009319CE" w:rsidRPr="00EA6281">
        <w:rPr>
          <w:rFonts w:ascii="Arial" w:eastAsia="Arial" w:hAnsi="Arial" w:cs="Arial"/>
          <w:sz w:val="22"/>
          <w:szCs w:val="22"/>
        </w:rPr>
        <w:t xml:space="preserve"> is a new resource for implementing SS with adolescents. It is an optional supplement, not a stand-alone model. </w:t>
      </w:r>
      <w:r w:rsidR="0061291E">
        <w:rPr>
          <w:rFonts w:ascii="Arial" w:eastAsia="Arial" w:hAnsi="Arial" w:cs="Arial"/>
          <w:sz w:val="22"/>
          <w:szCs w:val="22"/>
        </w:rPr>
        <w:t xml:space="preserve">We </w:t>
      </w:r>
      <w:r w:rsidR="009319CE" w:rsidRPr="00EA6281">
        <w:rPr>
          <w:rFonts w:ascii="Arial" w:eastAsia="Arial" w:hAnsi="Arial" w:cs="Arial"/>
          <w:sz w:val="22"/>
          <w:szCs w:val="22"/>
        </w:rPr>
        <w:t>focus on how to use the Toolkit in conjunction with SS to engage adolescents</w:t>
      </w:r>
      <w:r w:rsidR="0061291E">
        <w:rPr>
          <w:rFonts w:ascii="Arial" w:eastAsia="Arial" w:hAnsi="Arial" w:cs="Arial"/>
          <w:sz w:val="22"/>
          <w:szCs w:val="22"/>
        </w:rPr>
        <w:t xml:space="preserve"> via youth-specific </w:t>
      </w:r>
      <w:r w:rsidR="009319CE" w:rsidRPr="00EA6281">
        <w:rPr>
          <w:rFonts w:ascii="Arial" w:eastAsia="Arial" w:hAnsi="Arial" w:cs="Arial"/>
          <w:sz w:val="22"/>
          <w:szCs w:val="22"/>
        </w:rPr>
        <w:t>handouts, activity options, adolescent examples</w:t>
      </w:r>
      <w:r w:rsidR="0061291E">
        <w:rPr>
          <w:rFonts w:ascii="Arial" w:eastAsia="Arial" w:hAnsi="Arial" w:cs="Arial"/>
          <w:sz w:val="22"/>
          <w:szCs w:val="22"/>
        </w:rPr>
        <w:t>, etc</w:t>
      </w:r>
      <w:r w:rsidR="009319CE" w:rsidRPr="00EA6281">
        <w:rPr>
          <w:rFonts w:ascii="Arial" w:eastAsia="Arial" w:hAnsi="Arial" w:cs="Arial"/>
          <w:sz w:val="22"/>
          <w:szCs w:val="22"/>
        </w:rPr>
        <w:t xml:space="preserve">. </w:t>
      </w:r>
    </w:p>
    <w:p w14:paraId="00000020" w14:textId="21E56BB2" w:rsidR="00095CB4" w:rsidRDefault="00FF6C39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i/>
          <w:sz w:val="22"/>
          <w:szCs w:val="22"/>
        </w:rPr>
        <w:t xml:space="preserve"> Tackling adolescents' substance abuse and other unsafe behavior: </w:t>
      </w:r>
      <w:r>
        <w:rPr>
          <w:rFonts w:ascii="Arial" w:eastAsia="Arial" w:hAnsi="Arial" w:cs="Arial"/>
          <w:sz w:val="22"/>
          <w:szCs w:val="22"/>
        </w:rPr>
        <w:t xml:space="preserve">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will focus on ways to use Seeking Safety for prevention, how to apply the Seeking Safety coping skills to various unsafe behaviors, </w:t>
      </w:r>
      <w:r w:rsidR="009319CE">
        <w:rPr>
          <w:rFonts w:ascii="Arial" w:eastAsia="Arial" w:hAnsi="Arial" w:cs="Arial"/>
          <w:sz w:val="22"/>
          <w:szCs w:val="22"/>
        </w:rPr>
        <w:t>methods</w:t>
      </w:r>
      <w:r>
        <w:rPr>
          <w:rFonts w:ascii="Arial" w:eastAsia="Arial" w:hAnsi="Arial" w:cs="Arial"/>
          <w:sz w:val="22"/>
          <w:szCs w:val="22"/>
        </w:rPr>
        <w:t xml:space="preserve"> to adapt materials to address adolescents who don’t use </w:t>
      </w:r>
      <w:r w:rsidR="00A729AA">
        <w:rPr>
          <w:rFonts w:ascii="Arial" w:eastAsia="Arial" w:hAnsi="Arial" w:cs="Arial"/>
          <w:sz w:val="22"/>
          <w:szCs w:val="22"/>
        </w:rPr>
        <w:t>substances and</w:t>
      </w:r>
      <w:r>
        <w:rPr>
          <w:rFonts w:ascii="Arial" w:eastAsia="Arial" w:hAnsi="Arial" w:cs="Arial"/>
          <w:sz w:val="22"/>
          <w:szCs w:val="22"/>
        </w:rPr>
        <w:t xml:space="preserve"> engage adolescents who are in the precontemplation stage of change and beyond.  Resources </w:t>
      </w:r>
      <w:r w:rsidR="00A729AA"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provided.</w:t>
      </w:r>
    </w:p>
    <w:p w14:paraId="00000021" w14:textId="4D7E92C7" w:rsidR="00095CB4" w:rsidRDefault="00FF6C39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i/>
          <w:sz w:val="22"/>
          <w:szCs w:val="22"/>
        </w:rPr>
        <w:t xml:space="preserve"> Helping adolescents understand and recover from trauma using Seeking Safety: </w:t>
      </w:r>
      <w:r>
        <w:rPr>
          <w:rFonts w:ascii="Arial" w:eastAsia="Arial" w:hAnsi="Arial" w:cs="Arial"/>
          <w:sz w:val="22"/>
          <w:szCs w:val="22"/>
        </w:rPr>
        <w:t xml:space="preserve">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provides strategies for using Seeking Safety to explain trauma and PTSD to adolescents, to navigate complex roles in working with traumatized minors, and to assist adolescents and their parent/caregivers in listening to the message behind the</w:t>
      </w:r>
      <w:r w:rsidR="009319CE"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 behavior and learning to cope.  Resources will be provided. </w:t>
      </w:r>
    </w:p>
    <w:p w14:paraId="00000023" w14:textId="493EA6F6" w:rsidR="00095CB4" w:rsidRDefault="00FF6C39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i/>
          <w:sz w:val="22"/>
          <w:szCs w:val="22"/>
        </w:rPr>
        <w:t xml:space="preserve"> Working with parents / caregivers as part of adolescent Seeking Safety: </w:t>
      </w:r>
      <w:r w:rsidR="00021932">
        <w:rPr>
          <w:rFonts w:ascii="Arial" w:eastAsia="Arial" w:hAnsi="Arial" w:cs="Arial"/>
          <w:sz w:val="22"/>
          <w:szCs w:val="22"/>
        </w:rPr>
        <w:t xml:space="preserve">Adolescent work often involves working with caregivers as well. </w:t>
      </w:r>
      <w:r>
        <w:rPr>
          <w:rFonts w:ascii="Arial" w:eastAsia="Arial" w:hAnsi="Arial" w:cs="Arial"/>
          <w:sz w:val="22"/>
          <w:szCs w:val="22"/>
        </w:rPr>
        <w:t xml:space="preserve">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will provide methods for involving parents/caregivers</w:t>
      </w:r>
      <w:r w:rsidR="00021932">
        <w:rPr>
          <w:rFonts w:ascii="Arial" w:eastAsia="Arial" w:hAnsi="Arial" w:cs="Arial"/>
          <w:sz w:val="22"/>
          <w:szCs w:val="22"/>
        </w:rPr>
        <w:t xml:space="preserve"> in the Seeking Safety treatment</w:t>
      </w:r>
      <w:r>
        <w:rPr>
          <w:rFonts w:ascii="Arial" w:eastAsia="Arial" w:hAnsi="Arial" w:cs="Arial"/>
          <w:sz w:val="22"/>
          <w:szCs w:val="22"/>
        </w:rPr>
        <w:t xml:space="preserve"> and </w:t>
      </w:r>
      <w:r w:rsidR="00021932">
        <w:rPr>
          <w:rFonts w:ascii="Arial" w:eastAsia="Arial" w:hAnsi="Arial" w:cs="Arial"/>
          <w:sz w:val="22"/>
          <w:szCs w:val="22"/>
        </w:rPr>
        <w:t xml:space="preserve">family </w:t>
      </w:r>
      <w:r>
        <w:rPr>
          <w:rFonts w:ascii="Arial" w:eastAsia="Arial" w:hAnsi="Arial" w:cs="Arial"/>
          <w:sz w:val="22"/>
          <w:szCs w:val="22"/>
        </w:rPr>
        <w:t xml:space="preserve">resources </w:t>
      </w:r>
      <w:r w:rsidR="00021932"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understand and assist adolescents’ struggl</w:t>
      </w:r>
      <w:r w:rsidR="00021932"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z w:val="22"/>
          <w:szCs w:val="22"/>
        </w:rPr>
        <w:t xml:space="preserve"> with substance use and trauma-related symptoms.  </w:t>
      </w:r>
    </w:p>
    <w:p w14:paraId="4A5DADD8" w14:textId="2E1828B3" w:rsidR="00FF6C39" w:rsidRPr="00FF6C39" w:rsidRDefault="00FF6C39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i/>
          <w:sz w:val="22"/>
          <w:szCs w:val="22"/>
        </w:rPr>
        <w:t xml:space="preserve"> Adolescent special populations and "tough cases": </w:t>
      </w:r>
      <w:r>
        <w:rPr>
          <w:rFonts w:ascii="Arial" w:eastAsia="Arial" w:hAnsi="Arial" w:cs="Arial"/>
          <w:sz w:val="22"/>
          <w:szCs w:val="22"/>
        </w:rPr>
        <w:t>Seeking Safety is implemented with adolescents in a wide variety of settings including juvenile justice, child welfare, schools, residential care, and youth agencies.  Special populations may include homeless youth, gang-involved youth, youth in the child welfare system or aging out of foster care, and LGBT</w:t>
      </w:r>
      <w:r w:rsidR="00021932"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 youth. This </w:t>
      </w:r>
      <w:r w:rsidR="00454A31">
        <w:rPr>
          <w:rFonts w:ascii="Arial" w:eastAsia="Arial" w:hAnsi="Arial" w:cs="Arial"/>
          <w:sz w:val="22"/>
          <w:szCs w:val="22"/>
        </w:rPr>
        <w:t>consultation</w:t>
      </w:r>
      <w:r>
        <w:rPr>
          <w:rFonts w:ascii="Arial" w:eastAsia="Arial" w:hAnsi="Arial" w:cs="Arial"/>
          <w:sz w:val="22"/>
          <w:szCs w:val="22"/>
        </w:rPr>
        <w:t xml:space="preserve"> focuses on </w:t>
      </w:r>
      <w:r w:rsidR="00021932">
        <w:rPr>
          <w:rFonts w:ascii="Arial" w:eastAsia="Arial" w:hAnsi="Arial" w:cs="Arial"/>
          <w:sz w:val="22"/>
          <w:szCs w:val="22"/>
        </w:rPr>
        <w:t xml:space="preserve">creative adaptations for </w:t>
      </w:r>
      <w:r>
        <w:rPr>
          <w:rFonts w:ascii="Arial" w:eastAsia="Arial" w:hAnsi="Arial" w:cs="Arial"/>
          <w:sz w:val="22"/>
          <w:szCs w:val="22"/>
        </w:rPr>
        <w:t>attendees’ specific settings and rehearsal of Seeking Safety strategies with "tough" adolescent clients.</w:t>
      </w:r>
    </w:p>
    <w:p w14:paraId="00000026" w14:textId="77777777" w:rsidR="00095CB4" w:rsidRDefault="00095CB4">
      <w:pPr>
        <w:rPr>
          <w:rFonts w:ascii="Arial" w:eastAsia="Arial" w:hAnsi="Arial" w:cs="Arial"/>
          <w:sz w:val="22"/>
          <w:szCs w:val="22"/>
        </w:rPr>
      </w:pPr>
    </w:p>
    <w:p w14:paraId="1D5F1556" w14:textId="15B11B1F" w:rsidR="00BD5E99" w:rsidRPr="0082494A" w:rsidRDefault="00000000">
      <w:pPr>
        <w:rPr>
          <w:rFonts w:ascii="Arial" w:eastAsia="Arial" w:hAnsi="Arial" w:cs="Arial"/>
          <w:color w:val="4F81BD" w:themeColor="accent1"/>
          <w:sz w:val="22"/>
          <w:szCs w:val="22"/>
          <w:u w:val="single"/>
        </w:rPr>
      </w:pPr>
      <w:r w:rsidRPr="00BD5E99">
        <w:rPr>
          <w:rFonts w:ascii="Arial" w:eastAsia="Arial" w:hAnsi="Arial" w:cs="Arial"/>
          <w:sz w:val="22"/>
          <w:szCs w:val="22"/>
        </w:rPr>
        <w:t xml:space="preserve">This information is downloaded from </w:t>
      </w:r>
      <w:r w:rsidR="00BD5E99" w:rsidRPr="0082494A">
        <w:rPr>
          <w:rFonts w:ascii="Arial" w:eastAsia="Arial" w:hAnsi="Arial" w:cs="Arial"/>
          <w:color w:val="4F81BD" w:themeColor="accent1"/>
          <w:sz w:val="22"/>
          <w:szCs w:val="22"/>
          <w:u w:val="single"/>
        </w:rPr>
        <w:t>https://www.treatment-innovations.org/tbcs--consults.html</w:t>
      </w:r>
    </w:p>
    <w:p w14:paraId="730A3DBE" w14:textId="77777777" w:rsidR="00BD5E99" w:rsidRPr="00BD5E99" w:rsidRDefault="00BD5E99">
      <w:pPr>
        <w:rPr>
          <w:rFonts w:ascii="Arial" w:eastAsia="Arial" w:hAnsi="Arial" w:cs="Arial"/>
          <w:sz w:val="22"/>
          <w:szCs w:val="22"/>
          <w:u w:val="single"/>
        </w:rPr>
      </w:pPr>
    </w:p>
    <w:p w14:paraId="00000028" w14:textId="466A31ED" w:rsidR="00095CB4" w:rsidRPr="00BD5E99" w:rsidRDefault="00000000">
      <w:pPr>
        <w:rPr>
          <w:rFonts w:ascii="Arial" w:eastAsia="Arial" w:hAnsi="Arial" w:cs="Arial"/>
          <w:sz w:val="22"/>
          <w:szCs w:val="22"/>
        </w:rPr>
      </w:pPr>
      <w:r w:rsidRPr="00BD5E99">
        <w:rPr>
          <w:rFonts w:ascii="Arial" w:eastAsia="Arial" w:hAnsi="Arial" w:cs="Arial"/>
          <w:sz w:val="22"/>
          <w:szCs w:val="22"/>
        </w:rPr>
        <w:t xml:space="preserve">The </w:t>
      </w:r>
      <w:hyperlink r:id="rId7">
        <w:r w:rsidR="006758BF" w:rsidRPr="0082494A">
          <w:rPr>
            <w:rFonts w:ascii="Arial" w:eastAsia="Arial" w:hAnsi="Arial" w:cs="Arial"/>
            <w:color w:val="4F81BD" w:themeColor="accent1"/>
            <w:sz w:val="22"/>
            <w:szCs w:val="22"/>
            <w:u w:val="single"/>
          </w:rPr>
          <w:t>t</w:t>
        </w:r>
        <w:r w:rsidRPr="0082494A">
          <w:rPr>
            <w:rFonts w:ascii="Arial" w:eastAsia="Arial" w:hAnsi="Arial" w:cs="Arial"/>
            <w:color w:val="4F81BD" w:themeColor="accent1"/>
            <w:sz w:val="22"/>
            <w:szCs w:val="22"/>
            <w:u w:val="single"/>
          </w:rPr>
          <w:t>raining</w:t>
        </w:r>
      </w:hyperlink>
      <w:r w:rsidRPr="00BD5E99">
        <w:rPr>
          <w:rFonts w:ascii="Arial" w:eastAsia="Arial" w:hAnsi="Arial" w:cs="Arial"/>
          <w:sz w:val="22"/>
          <w:szCs w:val="22"/>
        </w:rPr>
        <w:t xml:space="preserve"> section of our website also has additional information on training.    </w:t>
      </w:r>
      <w:r w:rsidRPr="00BD5E99">
        <w:rPr>
          <w:rFonts w:ascii="Arial" w:eastAsia="Arial" w:hAnsi="Arial" w:cs="Arial"/>
          <w:sz w:val="22"/>
          <w:szCs w:val="22"/>
        </w:rPr>
        <w:tab/>
      </w:r>
      <w:r w:rsidRPr="00BD5E99">
        <w:rPr>
          <w:rFonts w:ascii="Arial" w:eastAsia="Arial" w:hAnsi="Arial" w:cs="Arial"/>
          <w:sz w:val="22"/>
          <w:szCs w:val="22"/>
        </w:rPr>
        <w:tab/>
      </w:r>
      <w:r w:rsidRPr="00BD5E99">
        <w:rPr>
          <w:rFonts w:ascii="Arial" w:eastAsia="Arial" w:hAnsi="Arial" w:cs="Arial"/>
          <w:sz w:val="22"/>
          <w:szCs w:val="22"/>
        </w:rPr>
        <w:tab/>
        <w:t xml:space="preserve">             </w:t>
      </w:r>
    </w:p>
    <w:p w14:paraId="00000029" w14:textId="77777777" w:rsidR="00095CB4" w:rsidRDefault="00095CB4">
      <w:pPr>
        <w:rPr>
          <w:rFonts w:ascii="Arial" w:eastAsia="Arial" w:hAnsi="Arial" w:cs="Arial"/>
          <w:sz w:val="22"/>
          <w:szCs w:val="22"/>
        </w:rPr>
      </w:pPr>
    </w:p>
    <w:p w14:paraId="0000002C" w14:textId="5054A91A" w:rsidR="00095CB4" w:rsidRPr="00454A31" w:rsidRDefault="00000000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©Treatment Innovations</w:t>
      </w:r>
    </w:p>
    <w:sectPr w:rsidR="00095CB4" w:rsidRPr="00454A3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42E6" w14:textId="77777777" w:rsidR="00DE4172" w:rsidRDefault="00DE4172">
      <w:r>
        <w:separator/>
      </w:r>
    </w:p>
  </w:endnote>
  <w:endnote w:type="continuationSeparator" w:id="0">
    <w:p w14:paraId="085B8C66" w14:textId="77777777" w:rsidR="00DE4172" w:rsidRDefault="00DE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095CB4" w:rsidRDefault="00095C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095CB4" w:rsidRDefault="00095CB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473A" w14:textId="77777777" w:rsidR="00DE4172" w:rsidRDefault="00DE4172">
      <w:r>
        <w:separator/>
      </w:r>
    </w:p>
  </w:footnote>
  <w:footnote w:type="continuationSeparator" w:id="0">
    <w:p w14:paraId="70B986BE" w14:textId="77777777" w:rsidR="00DE4172" w:rsidRDefault="00DE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095CB4" w:rsidRDefault="00095C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095CB4" w:rsidRDefault="00095CB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1C07"/>
    <w:multiLevelType w:val="multilevel"/>
    <w:tmpl w:val="FCFAA790"/>
    <w:lvl w:ilvl="0">
      <w:start w:val="1"/>
      <w:numFmt w:val="decimal"/>
      <w:lvlText w:val="%1."/>
      <w:lvlJc w:val="left"/>
      <w:pPr>
        <w:ind w:left="16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 w16cid:durableId="138984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B4"/>
    <w:rsid w:val="00021932"/>
    <w:rsid w:val="00022422"/>
    <w:rsid w:val="00095CB4"/>
    <w:rsid w:val="00100E56"/>
    <w:rsid w:val="001B7705"/>
    <w:rsid w:val="001F217B"/>
    <w:rsid w:val="003103F3"/>
    <w:rsid w:val="0036300D"/>
    <w:rsid w:val="003B545F"/>
    <w:rsid w:val="003E3B59"/>
    <w:rsid w:val="00454A31"/>
    <w:rsid w:val="00580CB5"/>
    <w:rsid w:val="005D169A"/>
    <w:rsid w:val="0061291E"/>
    <w:rsid w:val="006758BF"/>
    <w:rsid w:val="0082494A"/>
    <w:rsid w:val="009319CE"/>
    <w:rsid w:val="00A729AA"/>
    <w:rsid w:val="00A86B4D"/>
    <w:rsid w:val="00B21E69"/>
    <w:rsid w:val="00BA5A47"/>
    <w:rsid w:val="00BD5E99"/>
    <w:rsid w:val="00C109C7"/>
    <w:rsid w:val="00CD0AB7"/>
    <w:rsid w:val="00D025F3"/>
    <w:rsid w:val="00DE4172"/>
    <w:rsid w:val="00E81DC2"/>
    <w:rsid w:val="00EA6281"/>
    <w:rsid w:val="00F83BF8"/>
    <w:rsid w:val="00F86871"/>
    <w:rsid w:val="00FD7284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A4C7"/>
  <w15:docId w15:val="{0D6FD73C-4169-41D4-85C6-47642815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F83BF8"/>
  </w:style>
  <w:style w:type="character" w:styleId="CommentReference">
    <w:name w:val="annotation reference"/>
    <w:basedOn w:val="DefaultParagraphFont"/>
    <w:uiPriority w:val="99"/>
    <w:semiHidden/>
    <w:unhideWhenUsed/>
    <w:rsid w:val="00F83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E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eatment-innovations.org/traini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TI</cp:lastModifiedBy>
  <cp:revision>3</cp:revision>
  <cp:lastPrinted>2023-02-27T04:48:00Z</cp:lastPrinted>
  <dcterms:created xsi:type="dcterms:W3CDTF">2023-02-27T04:47:00Z</dcterms:created>
  <dcterms:modified xsi:type="dcterms:W3CDTF">2023-02-27T04:49:00Z</dcterms:modified>
</cp:coreProperties>
</file>