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97" w:rsidRDefault="00473997" w:rsidP="0028562D">
      <w:r>
        <w:t xml:space="preserve">From </w:t>
      </w:r>
      <w:hyperlink r:id="rId4" w:history="1">
        <w:r w:rsidRPr="001B775A">
          <w:rPr>
            <w:rStyle w:val="Hyperlink"/>
          </w:rPr>
          <w:t>www.seekingsafety.org</w:t>
        </w:r>
      </w:hyperlink>
    </w:p>
    <w:p w:rsidR="0028562D" w:rsidRDefault="0028562D" w:rsidP="0028562D">
      <w:r>
        <w:t>Summer Krause and Lisa Najavits</w:t>
      </w:r>
    </w:p>
    <w:p w:rsidR="0028562D" w:rsidRDefault="0028562D" w:rsidP="0028562D"/>
    <w:p w:rsidR="00473997" w:rsidRPr="00F03280" w:rsidRDefault="00473997" w:rsidP="0028562D">
      <w:pPr>
        <w:jc w:val="center"/>
        <w:rPr>
          <w:u w:val="single"/>
        </w:rPr>
      </w:pPr>
      <w:r w:rsidRPr="00F03280">
        <w:rPr>
          <w:u w:val="single"/>
        </w:rPr>
        <w:t xml:space="preserve">Our five </w:t>
      </w:r>
      <w:r w:rsidRPr="00F03280">
        <w:rPr>
          <w:i/>
          <w:u w:val="single"/>
        </w:rPr>
        <w:t>Theme-Based Calls</w:t>
      </w:r>
      <w:r w:rsidRPr="00F03280">
        <w:rPr>
          <w:u w:val="single"/>
        </w:rPr>
        <w:t xml:space="preserve"> on Seeking </w:t>
      </w:r>
      <w:r w:rsidR="00F03280" w:rsidRPr="00F03280">
        <w:rPr>
          <w:u w:val="single"/>
        </w:rPr>
        <w:t>Safety with Adolescents</w:t>
      </w:r>
    </w:p>
    <w:p w:rsidR="00473997" w:rsidRDefault="00473997" w:rsidP="0028562D"/>
    <w:p w:rsidR="00F03280" w:rsidRPr="00F03280" w:rsidRDefault="00F03280" w:rsidP="0028562D">
      <w:pPr>
        <w:rPr>
          <w:rFonts w:ascii="Calibri" w:eastAsia="Calibri" w:hAnsi="Calibri" w:cs="Times New Roman"/>
        </w:rPr>
      </w:pPr>
      <w:r>
        <w:t>We hope these phone consultation calls may be helpful to your staff. Each call is one hour and has a theme but there is also a lot of opportunity for general questions and discussion. You can do as few or many of t</w:t>
      </w:r>
      <w:r w:rsidR="0028562D">
        <w:t>hese calls as you choose to,</w:t>
      </w:r>
      <w:r>
        <w:t xml:space="preserve"> in any order. </w:t>
      </w:r>
      <w:r>
        <w:rPr>
          <w:rFonts w:ascii="Calibri" w:eastAsia="Calibri" w:hAnsi="Calibri" w:cs="Times New Roman"/>
        </w:rPr>
        <w:t xml:space="preserve">You can have as many attendees on the phone call as you choose to as long as they are only from your agency and are not charged to attend. </w:t>
      </w:r>
      <w:r w:rsidR="0028562D">
        <w:rPr>
          <w:rFonts w:ascii="Calibri" w:eastAsia="Calibri" w:hAnsi="Calibri" w:cs="Times New Roman"/>
        </w:rPr>
        <w:t>Also t</w:t>
      </w:r>
      <w:r>
        <w:rPr>
          <w:rFonts w:ascii="Calibri" w:eastAsia="Calibri" w:hAnsi="Calibri" w:cs="Times New Roman"/>
        </w:rPr>
        <w:t xml:space="preserve">he calls cannot be taped. </w:t>
      </w:r>
      <w:r w:rsidR="0028562D">
        <w:rPr>
          <w:rFonts w:ascii="Calibri" w:eastAsia="Calibri" w:hAnsi="Calibri" w:cs="Times New Roman"/>
        </w:rPr>
        <w:t xml:space="preserve">See also our description of </w:t>
      </w:r>
      <w:hyperlink r:id="rId5" w:history="1">
        <w:r w:rsidR="003A5430" w:rsidRPr="003A5430">
          <w:rPr>
            <w:rStyle w:val="Hyperlink"/>
            <w:rFonts w:ascii="Calibri" w:eastAsia="Calibri" w:hAnsi="Calibri" w:cs="Times New Roman"/>
          </w:rPr>
          <w:t xml:space="preserve">our </w:t>
        </w:r>
        <w:r w:rsidRPr="003A5430">
          <w:rPr>
            <w:rStyle w:val="Hyperlink"/>
            <w:rFonts w:ascii="Calibri" w:eastAsia="Calibri" w:hAnsi="Calibri" w:cs="Times New Roman"/>
          </w:rPr>
          <w:t>other theme based calls</w:t>
        </w:r>
      </w:hyperlink>
      <w:bookmarkStart w:id="0" w:name="_GoBack"/>
      <w:bookmarkEnd w:id="0"/>
      <w:r>
        <w:rPr>
          <w:rFonts w:ascii="Calibri" w:eastAsia="Calibri" w:hAnsi="Calibri" w:cs="Times New Roman"/>
        </w:rPr>
        <w:t xml:space="preserve"> that are not focused on adolescents but can be useful for anyone who is implementing Seeking Safety. </w:t>
      </w:r>
    </w:p>
    <w:p w:rsidR="00F03280" w:rsidRDefault="00F03280" w:rsidP="0028562D"/>
    <w:p w:rsidR="00473997" w:rsidRDefault="00F03280" w:rsidP="0028562D">
      <w:pPr>
        <w:rPr>
          <w:rFonts w:ascii="Calibri" w:eastAsia="Calibri" w:hAnsi="Calibri" w:cs="Times New Roman"/>
          <w:b/>
        </w:rPr>
      </w:pPr>
      <w:r>
        <w:rPr>
          <w:rFonts w:ascii="Calibri" w:eastAsia="Calibri" w:hAnsi="Calibri" w:cs="Times New Roman"/>
          <w:b/>
        </w:rPr>
        <w:t xml:space="preserve">1. </w:t>
      </w:r>
      <w:r w:rsidR="00473997" w:rsidRPr="00473997">
        <w:rPr>
          <w:rFonts w:ascii="Calibri" w:eastAsia="Calibri" w:hAnsi="Calibri" w:cs="Times New Roman"/>
          <w:b/>
        </w:rPr>
        <w:t xml:space="preserve">General principles in </w:t>
      </w:r>
      <w:r>
        <w:rPr>
          <w:rFonts w:ascii="Calibri" w:eastAsia="Calibri" w:hAnsi="Calibri" w:cs="Times New Roman"/>
          <w:b/>
        </w:rPr>
        <w:t xml:space="preserve">conducting Seeking Safety </w:t>
      </w:r>
      <w:r w:rsidR="00473997" w:rsidRPr="00473997">
        <w:rPr>
          <w:rFonts w:ascii="Calibri" w:eastAsia="Calibri" w:hAnsi="Calibri" w:cs="Times New Roman"/>
          <w:b/>
        </w:rPr>
        <w:t xml:space="preserve">with adolescents </w:t>
      </w:r>
    </w:p>
    <w:p w:rsidR="0028562D" w:rsidRPr="00473997" w:rsidRDefault="0028562D" w:rsidP="0028562D">
      <w:pPr>
        <w:rPr>
          <w:rFonts w:ascii="Calibri" w:eastAsia="Calibri" w:hAnsi="Calibri" w:cs="Times New Roman"/>
          <w:b/>
        </w:rPr>
      </w:pPr>
    </w:p>
    <w:p w:rsidR="00473997" w:rsidRPr="00F03280" w:rsidRDefault="00473997" w:rsidP="0028562D">
      <w:pPr>
        <w:rPr>
          <w:rFonts w:ascii="Calibri" w:eastAsia="Calibri" w:hAnsi="Calibri" w:cs="Times New Roman"/>
          <w:u w:val="single"/>
        </w:rPr>
      </w:pPr>
      <w:r w:rsidRPr="00F03280">
        <w:rPr>
          <w:rFonts w:ascii="Calibri" w:eastAsia="Calibri" w:hAnsi="Calibri" w:cs="Times New Roman"/>
        </w:rPr>
        <w:t>While the “nuts and bolts” of Seeking Safety are the same regardless of whether you are using it with adults or adole</w:t>
      </w:r>
      <w:r w:rsidR="00F03280">
        <w:rPr>
          <w:rFonts w:ascii="Calibri" w:eastAsia="Calibri" w:hAnsi="Calibri" w:cs="Times New Roman"/>
        </w:rPr>
        <w:t>scents, there are some variations</w:t>
      </w:r>
      <w:r w:rsidRPr="00F03280">
        <w:rPr>
          <w:rFonts w:ascii="Calibri" w:eastAsia="Calibri" w:hAnsi="Calibri" w:cs="Times New Roman"/>
        </w:rPr>
        <w:t xml:space="preserve"> in how the model is implemented.  Adolescents can be more difficult to treat, have a higher need to be entertained, come from challenging home environments/families, operate from more of an emotional center, engage in power struggles and be less receptive to ideas generated by adults.  This call will focus on general adaptation principles for maximizing the engagement of adolescents.</w:t>
      </w:r>
    </w:p>
    <w:p w:rsidR="0028562D" w:rsidRDefault="0028562D" w:rsidP="0028562D">
      <w:pPr>
        <w:rPr>
          <w:b/>
        </w:rPr>
      </w:pPr>
    </w:p>
    <w:p w:rsidR="0097507A" w:rsidRPr="0097507A" w:rsidRDefault="00F03280" w:rsidP="0028562D">
      <w:pPr>
        <w:rPr>
          <w:rFonts w:ascii="Calibri" w:eastAsia="Calibri" w:hAnsi="Calibri" w:cs="Times New Roman"/>
          <w:b/>
        </w:rPr>
      </w:pPr>
      <w:r w:rsidRPr="00F03280">
        <w:rPr>
          <w:b/>
        </w:rPr>
        <w:t xml:space="preserve">2. </w:t>
      </w:r>
      <w:r w:rsidR="0097507A" w:rsidRPr="0097507A">
        <w:rPr>
          <w:rFonts w:ascii="Calibri" w:eastAsia="Calibri" w:hAnsi="Calibri" w:cs="Times New Roman"/>
          <w:b/>
        </w:rPr>
        <w:t xml:space="preserve">Tackling </w:t>
      </w:r>
      <w:r w:rsidR="0097507A">
        <w:rPr>
          <w:rFonts w:ascii="Calibri" w:eastAsia="Calibri" w:hAnsi="Calibri" w:cs="Times New Roman"/>
          <w:b/>
        </w:rPr>
        <w:t xml:space="preserve">adolescents' </w:t>
      </w:r>
      <w:r w:rsidR="0097507A" w:rsidRPr="0097507A">
        <w:rPr>
          <w:rFonts w:ascii="Calibri" w:eastAsia="Calibri" w:hAnsi="Calibri" w:cs="Times New Roman"/>
          <w:b/>
        </w:rPr>
        <w:t xml:space="preserve">substance abuse and </w:t>
      </w:r>
      <w:r w:rsidR="0097507A">
        <w:rPr>
          <w:rFonts w:ascii="Calibri" w:eastAsia="Calibri" w:hAnsi="Calibri" w:cs="Times New Roman"/>
          <w:b/>
        </w:rPr>
        <w:t>other unsafe behavior</w:t>
      </w:r>
    </w:p>
    <w:p w:rsidR="0028562D" w:rsidRDefault="0028562D" w:rsidP="0028562D">
      <w:pPr>
        <w:rPr>
          <w:rFonts w:ascii="Calibri" w:eastAsia="Calibri" w:hAnsi="Calibri" w:cs="Times New Roman"/>
        </w:rPr>
      </w:pPr>
    </w:p>
    <w:p w:rsidR="00F03280" w:rsidRPr="00F03280" w:rsidRDefault="00F03280" w:rsidP="0028562D">
      <w:pPr>
        <w:rPr>
          <w:rFonts w:ascii="Calibri" w:eastAsia="Calibri" w:hAnsi="Calibri" w:cs="Times New Roman"/>
        </w:rPr>
      </w:pPr>
      <w:r w:rsidRPr="00F03280">
        <w:rPr>
          <w:rFonts w:ascii="Calibri" w:eastAsia="Calibri" w:hAnsi="Calibri" w:cs="Times New Roman"/>
        </w:rPr>
        <w:t>Terms like “addict</w:t>
      </w:r>
      <w:r w:rsidR="0028562D">
        <w:rPr>
          <w:rFonts w:ascii="Calibri" w:eastAsia="Calibri" w:hAnsi="Calibri" w:cs="Times New Roman"/>
        </w:rPr>
        <w:t>,</w:t>
      </w:r>
      <w:r w:rsidRPr="00F03280">
        <w:rPr>
          <w:rFonts w:ascii="Calibri" w:eastAsia="Calibri" w:hAnsi="Calibri" w:cs="Times New Roman"/>
        </w:rPr>
        <w:t>” “alcoholic</w:t>
      </w:r>
      <w:r w:rsidR="0028562D">
        <w:rPr>
          <w:rFonts w:ascii="Calibri" w:eastAsia="Calibri" w:hAnsi="Calibri" w:cs="Times New Roman"/>
        </w:rPr>
        <w:t>,</w:t>
      </w:r>
      <w:r w:rsidRPr="00F03280">
        <w:rPr>
          <w:rFonts w:ascii="Calibri" w:eastAsia="Calibri" w:hAnsi="Calibri" w:cs="Times New Roman"/>
        </w:rPr>
        <w:t xml:space="preserve">” </w:t>
      </w:r>
      <w:r w:rsidR="0097507A">
        <w:rPr>
          <w:rFonts w:ascii="Calibri" w:eastAsia="Calibri" w:hAnsi="Calibri" w:cs="Times New Roman"/>
        </w:rPr>
        <w:t xml:space="preserve">and "unsafe behavior" may not </w:t>
      </w:r>
      <w:r w:rsidRPr="00F03280">
        <w:rPr>
          <w:rFonts w:ascii="Calibri" w:eastAsia="Calibri" w:hAnsi="Calibri" w:cs="Times New Roman"/>
        </w:rPr>
        <w:t xml:space="preserve">resonate with adolescents.  They may argue that “everyone’s doing it,” that they only use because “it’s fun” and deny </w:t>
      </w:r>
      <w:r>
        <w:rPr>
          <w:rFonts w:ascii="Calibri" w:eastAsia="Calibri" w:hAnsi="Calibri" w:cs="Times New Roman"/>
        </w:rPr>
        <w:t xml:space="preserve">that </w:t>
      </w:r>
      <w:r w:rsidRPr="00F03280">
        <w:rPr>
          <w:rFonts w:ascii="Calibri" w:eastAsia="Calibri" w:hAnsi="Calibri" w:cs="Times New Roman"/>
        </w:rPr>
        <w:t>their use is a problem.  The reality is that many adolescent clien</w:t>
      </w:r>
      <w:r>
        <w:rPr>
          <w:rFonts w:ascii="Calibri" w:eastAsia="Calibri" w:hAnsi="Calibri" w:cs="Times New Roman"/>
        </w:rPr>
        <w:t>ts don’t meet criteria for substance use disorder as a formal diagnosis</w:t>
      </w:r>
      <w:r w:rsidRPr="00F03280">
        <w:rPr>
          <w:rFonts w:ascii="Calibri" w:eastAsia="Calibri" w:hAnsi="Calibri" w:cs="Times New Roman"/>
        </w:rPr>
        <w:t xml:space="preserve"> because they have not yet started experiencing consequences related to their use or because they are using at an experim</w:t>
      </w:r>
      <w:r>
        <w:rPr>
          <w:rFonts w:ascii="Calibri" w:eastAsia="Calibri" w:hAnsi="Calibri" w:cs="Times New Roman"/>
        </w:rPr>
        <w:t>ental or social level.  In fact</w:t>
      </w:r>
      <w:r w:rsidRPr="00F03280">
        <w:rPr>
          <w:rFonts w:ascii="Calibri" w:eastAsia="Calibri" w:hAnsi="Calibri" w:cs="Times New Roman"/>
        </w:rPr>
        <w:t xml:space="preserve"> many adolescents participating in Seeking Safety do not use substances at all.  This call will focus on ways to use Seeking Safety for prevention, </w:t>
      </w:r>
      <w:r w:rsidR="0097507A">
        <w:rPr>
          <w:rFonts w:ascii="Calibri" w:eastAsia="Calibri" w:hAnsi="Calibri" w:cs="Times New Roman"/>
        </w:rPr>
        <w:t xml:space="preserve">how to apply the Seeking Safety coping skills to various unsafe behaviors, how to </w:t>
      </w:r>
      <w:r w:rsidRPr="00F03280">
        <w:rPr>
          <w:rFonts w:ascii="Calibri" w:eastAsia="Calibri" w:hAnsi="Calibri" w:cs="Times New Roman"/>
        </w:rPr>
        <w:t xml:space="preserve">adapt materials to address adolescents who don’t use </w:t>
      </w:r>
      <w:r w:rsidR="0097507A">
        <w:rPr>
          <w:rFonts w:ascii="Calibri" w:eastAsia="Calibri" w:hAnsi="Calibri" w:cs="Times New Roman"/>
        </w:rPr>
        <w:t xml:space="preserve">substances, </w:t>
      </w:r>
      <w:r w:rsidRPr="00F03280">
        <w:rPr>
          <w:rFonts w:ascii="Calibri" w:eastAsia="Calibri" w:hAnsi="Calibri" w:cs="Times New Roman"/>
        </w:rPr>
        <w:t xml:space="preserve">and </w:t>
      </w:r>
      <w:r w:rsidR="0097507A">
        <w:rPr>
          <w:rFonts w:ascii="Calibri" w:eastAsia="Calibri" w:hAnsi="Calibri" w:cs="Times New Roman"/>
        </w:rPr>
        <w:t xml:space="preserve">how to </w:t>
      </w:r>
      <w:r w:rsidRPr="00F03280">
        <w:rPr>
          <w:rFonts w:ascii="Calibri" w:eastAsia="Calibri" w:hAnsi="Calibri" w:cs="Times New Roman"/>
        </w:rPr>
        <w:t>engage adolescents who are in the precontemplation stage of change and beyond.  Resources will be provided.</w:t>
      </w:r>
    </w:p>
    <w:p w:rsidR="00F03280" w:rsidRPr="00F03280" w:rsidRDefault="00F03280" w:rsidP="0028562D">
      <w:pPr>
        <w:rPr>
          <w:b/>
        </w:rPr>
      </w:pPr>
    </w:p>
    <w:p w:rsidR="00F03280" w:rsidRPr="00F03280" w:rsidRDefault="00F03280" w:rsidP="0028562D">
      <w:pPr>
        <w:rPr>
          <w:b/>
        </w:rPr>
      </w:pPr>
      <w:r w:rsidRPr="00F03280">
        <w:rPr>
          <w:b/>
        </w:rPr>
        <w:t>3. Helping adolescents understand and recover from trauma using Seeking Safety</w:t>
      </w:r>
    </w:p>
    <w:p w:rsidR="00F03280" w:rsidRDefault="00F03280" w:rsidP="0028562D">
      <w:pPr>
        <w:rPr>
          <w:b/>
        </w:rPr>
      </w:pPr>
    </w:p>
    <w:p w:rsidR="00F03280" w:rsidRPr="00F03280" w:rsidRDefault="00F03280" w:rsidP="0028562D">
      <w:pPr>
        <w:rPr>
          <w:rFonts w:ascii="Calibri" w:eastAsia="Calibri" w:hAnsi="Calibri" w:cs="Times New Roman"/>
        </w:rPr>
      </w:pPr>
      <w:r w:rsidRPr="00F03280">
        <w:rPr>
          <w:rFonts w:ascii="Calibri" w:eastAsia="Calibri" w:hAnsi="Calibri" w:cs="Times New Roman"/>
        </w:rPr>
        <w:t xml:space="preserve">One challenge in working with traumatized adolescents is learning to talk about clinical matters in non-clinical ways.  PTSD and trauma may be unfamiliar concepts to adolescents.  Abuse and other forms of trauma may still be occurring, thus treatment becomes like shoveling snow while the blizzard is still </w:t>
      </w:r>
      <w:r>
        <w:rPr>
          <w:rFonts w:ascii="Calibri" w:eastAsia="Calibri" w:hAnsi="Calibri" w:cs="Times New Roman"/>
        </w:rPr>
        <w:t>happening</w:t>
      </w:r>
      <w:r w:rsidRPr="00F03280">
        <w:rPr>
          <w:rFonts w:ascii="Calibri" w:eastAsia="Calibri" w:hAnsi="Calibri" w:cs="Times New Roman"/>
        </w:rPr>
        <w:t xml:space="preserve">.  Symptoms of trauma often manifest in ways that get them in trouble and without a trauma-informed lens, adults may be highly frustrated and critical of </w:t>
      </w:r>
      <w:r>
        <w:rPr>
          <w:rFonts w:ascii="Calibri" w:eastAsia="Calibri" w:hAnsi="Calibri" w:cs="Times New Roman"/>
        </w:rPr>
        <w:t>symptomatic, acting-</w:t>
      </w:r>
      <w:r w:rsidRPr="00F03280">
        <w:rPr>
          <w:rFonts w:ascii="Calibri" w:eastAsia="Calibri" w:hAnsi="Calibri" w:cs="Times New Roman"/>
        </w:rPr>
        <w:t>out adolescents.  This can contribute to a growing internalized belief by the adolescent of simply being a “bad kid.”  This call  provide</w:t>
      </w:r>
      <w:r>
        <w:rPr>
          <w:rFonts w:ascii="Calibri" w:eastAsia="Calibri" w:hAnsi="Calibri" w:cs="Times New Roman"/>
        </w:rPr>
        <w:t>s</w:t>
      </w:r>
      <w:r w:rsidRPr="00F03280">
        <w:rPr>
          <w:rFonts w:ascii="Calibri" w:eastAsia="Calibri" w:hAnsi="Calibri" w:cs="Times New Roman"/>
        </w:rPr>
        <w:t xml:space="preserve"> strategies for </w:t>
      </w:r>
      <w:r>
        <w:rPr>
          <w:rFonts w:ascii="Calibri" w:eastAsia="Calibri" w:hAnsi="Calibri" w:cs="Times New Roman"/>
        </w:rPr>
        <w:t>using Seeking Safety to explain</w:t>
      </w:r>
      <w:r w:rsidRPr="00F03280">
        <w:rPr>
          <w:rFonts w:ascii="Calibri" w:eastAsia="Calibri" w:hAnsi="Calibri" w:cs="Times New Roman"/>
        </w:rPr>
        <w:t xml:space="preserve"> trauma and PTSD to adolescents, </w:t>
      </w:r>
      <w:r>
        <w:rPr>
          <w:rFonts w:ascii="Calibri" w:eastAsia="Calibri" w:hAnsi="Calibri" w:cs="Times New Roman"/>
        </w:rPr>
        <w:t>to navigate</w:t>
      </w:r>
      <w:r w:rsidRPr="00F03280">
        <w:rPr>
          <w:rFonts w:ascii="Calibri" w:eastAsia="Calibri" w:hAnsi="Calibri" w:cs="Times New Roman"/>
        </w:rPr>
        <w:t xml:space="preserve"> complex roles in w</w:t>
      </w:r>
      <w:r>
        <w:rPr>
          <w:rFonts w:ascii="Calibri" w:eastAsia="Calibri" w:hAnsi="Calibri" w:cs="Times New Roman"/>
        </w:rPr>
        <w:t>orking with traumatized minors, and to assist</w:t>
      </w:r>
      <w:r w:rsidRPr="00F03280">
        <w:rPr>
          <w:rFonts w:ascii="Calibri" w:eastAsia="Calibri" w:hAnsi="Calibri" w:cs="Times New Roman"/>
        </w:rPr>
        <w:t xml:space="preserve"> adolescents and their parent/caregivers in listening to the message behind the behavior</w:t>
      </w:r>
      <w:r>
        <w:rPr>
          <w:rFonts w:ascii="Calibri" w:eastAsia="Calibri" w:hAnsi="Calibri" w:cs="Times New Roman"/>
        </w:rPr>
        <w:t xml:space="preserve"> and learning to cope</w:t>
      </w:r>
      <w:r w:rsidRPr="00F03280">
        <w:rPr>
          <w:rFonts w:ascii="Calibri" w:eastAsia="Calibri" w:hAnsi="Calibri" w:cs="Times New Roman"/>
        </w:rPr>
        <w:t xml:space="preserve">.  Resources will be provided. </w:t>
      </w:r>
    </w:p>
    <w:p w:rsidR="00F03280" w:rsidRDefault="00F03280" w:rsidP="0028562D">
      <w:pPr>
        <w:rPr>
          <w:b/>
        </w:rPr>
      </w:pPr>
    </w:p>
    <w:p w:rsidR="00F03280" w:rsidRDefault="00F03280" w:rsidP="0028562D">
      <w:pPr>
        <w:rPr>
          <w:b/>
        </w:rPr>
      </w:pPr>
      <w:r w:rsidRPr="00F03280">
        <w:rPr>
          <w:b/>
        </w:rPr>
        <w:t xml:space="preserve">4. Working with parents / caregivers as part of adolescent Seeking Safety </w:t>
      </w:r>
    </w:p>
    <w:p w:rsidR="0097507A" w:rsidRDefault="0097507A" w:rsidP="0028562D">
      <w:pPr>
        <w:rPr>
          <w:b/>
        </w:rPr>
      </w:pPr>
    </w:p>
    <w:p w:rsidR="0097507A" w:rsidRPr="0097507A" w:rsidRDefault="0097507A" w:rsidP="0028562D">
      <w:pPr>
        <w:rPr>
          <w:rFonts w:ascii="Calibri" w:eastAsia="Calibri" w:hAnsi="Calibri" w:cs="Times New Roman"/>
        </w:rPr>
      </w:pPr>
      <w:r w:rsidRPr="0097507A">
        <w:rPr>
          <w:rFonts w:ascii="Calibri" w:eastAsia="Calibri" w:hAnsi="Calibri" w:cs="Times New Roman"/>
        </w:rPr>
        <w:lastRenderedPageBreak/>
        <w:t xml:space="preserve">Both trauma and substance abuse tend to occur intergenerationally.  Many adolescent clinicians report that they like working with adolescents, but not their parents/caregivers.  And yet addressing the home environment and family dynamics are a critical component to treatment.   This call will provide methods for involving parents/caregivers and resources for helping families understand and assist with the adolescents’ struggles with substance use and trauma-related symptoms.  </w:t>
      </w:r>
      <w:r>
        <w:rPr>
          <w:rFonts w:ascii="Calibri" w:eastAsia="Calibri" w:hAnsi="Calibri" w:cs="Times New Roman"/>
        </w:rPr>
        <w:t xml:space="preserve">We will emphasize Seeking Safety topics such as </w:t>
      </w:r>
      <w:r w:rsidRPr="0097507A">
        <w:rPr>
          <w:rFonts w:ascii="Calibri" w:eastAsia="Calibri" w:hAnsi="Calibri" w:cs="Times New Roman"/>
          <w:i/>
        </w:rPr>
        <w:t xml:space="preserve">Case Management, Getting Others to Support Your Recovery, </w:t>
      </w:r>
      <w:r w:rsidRPr="0097507A">
        <w:rPr>
          <w:rFonts w:ascii="Calibri" w:eastAsia="Calibri" w:hAnsi="Calibri" w:cs="Times New Roman"/>
        </w:rPr>
        <w:t>and</w:t>
      </w:r>
      <w:r w:rsidRPr="0097507A">
        <w:rPr>
          <w:rFonts w:ascii="Calibri" w:eastAsia="Calibri" w:hAnsi="Calibri" w:cs="Times New Roman"/>
          <w:i/>
        </w:rPr>
        <w:t xml:space="preserve"> PTSD- Taking Back Your Power</w:t>
      </w:r>
      <w:r>
        <w:rPr>
          <w:rFonts w:ascii="Calibri" w:eastAsia="Calibri" w:hAnsi="Calibri" w:cs="Times New Roman"/>
        </w:rPr>
        <w:t xml:space="preserve">. </w:t>
      </w:r>
      <w:r w:rsidRPr="0097507A">
        <w:rPr>
          <w:rFonts w:ascii="Calibri" w:eastAsia="Calibri" w:hAnsi="Calibri" w:cs="Times New Roman"/>
        </w:rPr>
        <w:t>Resources will be provided.</w:t>
      </w:r>
    </w:p>
    <w:p w:rsidR="0097507A" w:rsidRPr="00F03280" w:rsidRDefault="0097507A" w:rsidP="0028562D">
      <w:pPr>
        <w:rPr>
          <w:b/>
        </w:rPr>
      </w:pPr>
    </w:p>
    <w:p w:rsidR="00473997" w:rsidRPr="00F03280" w:rsidRDefault="00F03280" w:rsidP="0028562D">
      <w:pPr>
        <w:rPr>
          <w:b/>
        </w:rPr>
      </w:pPr>
      <w:r w:rsidRPr="00F03280">
        <w:rPr>
          <w:b/>
        </w:rPr>
        <w:t xml:space="preserve">5. Adolescent special populations and </w:t>
      </w:r>
      <w:r w:rsidR="0097507A">
        <w:rPr>
          <w:b/>
        </w:rPr>
        <w:t>"</w:t>
      </w:r>
      <w:r w:rsidRPr="00F03280">
        <w:rPr>
          <w:b/>
        </w:rPr>
        <w:t>tough cases</w:t>
      </w:r>
      <w:r w:rsidR="0097507A">
        <w:rPr>
          <w:b/>
        </w:rPr>
        <w:t>"</w:t>
      </w:r>
    </w:p>
    <w:p w:rsidR="00F03280" w:rsidRDefault="00F03280" w:rsidP="0028562D"/>
    <w:p w:rsidR="0097507A" w:rsidRPr="0097507A" w:rsidRDefault="0097507A" w:rsidP="0028562D">
      <w:pPr>
        <w:rPr>
          <w:rFonts w:ascii="Calibri" w:eastAsia="Calibri" w:hAnsi="Calibri" w:cs="Times New Roman"/>
        </w:rPr>
      </w:pPr>
      <w:r>
        <w:rPr>
          <w:rFonts w:ascii="Calibri" w:eastAsia="Calibri" w:hAnsi="Calibri" w:cs="Times New Roman"/>
        </w:rPr>
        <w:t>Seeking Safety is implement</w:t>
      </w:r>
      <w:r w:rsidRPr="0097507A">
        <w:rPr>
          <w:rFonts w:ascii="Calibri" w:eastAsia="Calibri" w:hAnsi="Calibri" w:cs="Times New Roman"/>
        </w:rPr>
        <w:t>ed with adolescents in a wide variety of settings including juvenile justice, child welfare, schools, residential care</w:t>
      </w:r>
      <w:r>
        <w:rPr>
          <w:rFonts w:ascii="Calibri" w:eastAsia="Calibri" w:hAnsi="Calibri" w:cs="Times New Roman"/>
        </w:rPr>
        <w:t>,</w:t>
      </w:r>
      <w:r w:rsidRPr="0097507A">
        <w:rPr>
          <w:rFonts w:ascii="Calibri" w:eastAsia="Calibri" w:hAnsi="Calibri" w:cs="Times New Roman"/>
        </w:rPr>
        <w:t xml:space="preserve"> and youth agencies.  </w:t>
      </w:r>
      <w:r w:rsidR="006B5A26">
        <w:rPr>
          <w:rFonts w:ascii="Calibri" w:eastAsia="Calibri" w:hAnsi="Calibri" w:cs="Times New Roman"/>
        </w:rPr>
        <w:t xml:space="preserve">Special populations may include homeless youth, gang-involved youth, </w:t>
      </w:r>
      <w:r w:rsidR="0028562D">
        <w:rPr>
          <w:rFonts w:ascii="Calibri" w:eastAsia="Calibri" w:hAnsi="Calibri" w:cs="Times New Roman"/>
        </w:rPr>
        <w:t xml:space="preserve">youth in the child welfare system or aging out of foster care, and LGBT youth. </w:t>
      </w:r>
      <w:r w:rsidRPr="0097507A">
        <w:rPr>
          <w:rFonts w:ascii="Calibri" w:eastAsia="Calibri" w:hAnsi="Calibri" w:cs="Times New Roman"/>
        </w:rPr>
        <w:t xml:space="preserve">Creative adaptations </w:t>
      </w:r>
      <w:r>
        <w:rPr>
          <w:rFonts w:ascii="Calibri" w:eastAsia="Calibri" w:hAnsi="Calibri" w:cs="Times New Roman"/>
        </w:rPr>
        <w:t>can help adolescents connect with the</w:t>
      </w:r>
      <w:r w:rsidRPr="0097507A">
        <w:rPr>
          <w:rFonts w:ascii="Calibri" w:eastAsia="Calibri" w:hAnsi="Calibri" w:cs="Times New Roman"/>
        </w:rPr>
        <w:t xml:space="preserve"> Seeking Safety </w:t>
      </w:r>
      <w:r>
        <w:rPr>
          <w:rFonts w:ascii="Calibri" w:eastAsia="Calibri" w:hAnsi="Calibri" w:cs="Times New Roman"/>
        </w:rPr>
        <w:t>coping skills, especially in non-traditional settings</w:t>
      </w:r>
      <w:r w:rsidRPr="0097507A">
        <w:rPr>
          <w:rFonts w:ascii="Calibri" w:eastAsia="Calibri" w:hAnsi="Calibri" w:cs="Times New Roman"/>
        </w:rPr>
        <w:t xml:space="preserve">.  </w:t>
      </w:r>
      <w:r>
        <w:rPr>
          <w:rFonts w:ascii="Calibri" w:eastAsia="Calibri" w:hAnsi="Calibri" w:cs="Times New Roman"/>
        </w:rPr>
        <w:t xml:space="preserve">Special populations and cultural adaptation are also discussed. We focus on how to respond to challenges in </w:t>
      </w:r>
      <w:r w:rsidRPr="0097507A">
        <w:rPr>
          <w:rFonts w:ascii="Calibri" w:eastAsia="Calibri" w:hAnsi="Calibri" w:cs="Times New Roman"/>
        </w:rPr>
        <w:t xml:space="preserve">ways that </w:t>
      </w:r>
      <w:r>
        <w:rPr>
          <w:rFonts w:ascii="Calibri" w:eastAsia="Calibri" w:hAnsi="Calibri" w:cs="Times New Roman"/>
        </w:rPr>
        <w:t xml:space="preserve">are supportive yet accountable (the two key processes in Seeking Safety). </w:t>
      </w:r>
      <w:r w:rsidRPr="0097507A">
        <w:rPr>
          <w:rFonts w:ascii="Calibri" w:eastAsia="Calibri" w:hAnsi="Calibri" w:cs="Times New Roman"/>
        </w:rPr>
        <w:t xml:space="preserve"> This call focus</w:t>
      </w:r>
      <w:r>
        <w:rPr>
          <w:rFonts w:ascii="Calibri" w:eastAsia="Calibri" w:hAnsi="Calibri" w:cs="Times New Roman"/>
        </w:rPr>
        <w:t>es</w:t>
      </w:r>
      <w:r w:rsidRPr="0097507A">
        <w:rPr>
          <w:rFonts w:ascii="Calibri" w:eastAsia="Calibri" w:hAnsi="Calibri" w:cs="Times New Roman"/>
        </w:rPr>
        <w:t xml:space="preserve"> on attendees’ specific settings and rehearsal of Seeking Safety </w:t>
      </w:r>
      <w:r>
        <w:rPr>
          <w:rFonts w:ascii="Calibri" w:eastAsia="Calibri" w:hAnsi="Calibri" w:cs="Times New Roman"/>
        </w:rPr>
        <w:t xml:space="preserve">strategies </w:t>
      </w:r>
      <w:r w:rsidRPr="0097507A">
        <w:rPr>
          <w:rFonts w:ascii="Calibri" w:eastAsia="Calibri" w:hAnsi="Calibri" w:cs="Times New Roman"/>
        </w:rPr>
        <w:t xml:space="preserve">with </w:t>
      </w:r>
      <w:r>
        <w:rPr>
          <w:rFonts w:ascii="Calibri" w:eastAsia="Calibri" w:hAnsi="Calibri" w:cs="Times New Roman"/>
        </w:rPr>
        <w:t>"</w:t>
      </w:r>
      <w:r w:rsidRPr="0097507A">
        <w:rPr>
          <w:rFonts w:ascii="Calibri" w:eastAsia="Calibri" w:hAnsi="Calibri" w:cs="Times New Roman"/>
        </w:rPr>
        <w:t>tough</w:t>
      </w:r>
      <w:r>
        <w:rPr>
          <w:rFonts w:ascii="Calibri" w:eastAsia="Calibri" w:hAnsi="Calibri" w:cs="Times New Roman"/>
        </w:rPr>
        <w:t>"</w:t>
      </w:r>
      <w:r w:rsidRPr="0097507A">
        <w:rPr>
          <w:rFonts w:ascii="Calibri" w:eastAsia="Calibri" w:hAnsi="Calibri" w:cs="Times New Roman"/>
        </w:rPr>
        <w:t xml:space="preserve"> adolescent clients.</w:t>
      </w:r>
    </w:p>
    <w:p w:rsidR="00F03280" w:rsidRDefault="00F03280" w:rsidP="0028562D"/>
    <w:p w:rsidR="0028562D" w:rsidRDefault="0028562D" w:rsidP="0028562D"/>
    <w:sectPr w:rsidR="0028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97"/>
    <w:rsid w:val="00120A29"/>
    <w:rsid w:val="0019668F"/>
    <w:rsid w:val="002754E2"/>
    <w:rsid w:val="0028562D"/>
    <w:rsid w:val="00381CA4"/>
    <w:rsid w:val="003A5430"/>
    <w:rsid w:val="004443A7"/>
    <w:rsid w:val="00473997"/>
    <w:rsid w:val="005E37B3"/>
    <w:rsid w:val="00616B40"/>
    <w:rsid w:val="006B5A26"/>
    <w:rsid w:val="00744BF2"/>
    <w:rsid w:val="0097507A"/>
    <w:rsid w:val="00CC3929"/>
    <w:rsid w:val="00DC7D99"/>
    <w:rsid w:val="00F0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044D"/>
  <w15:chartTrackingRefBased/>
  <w15:docId w15:val="{538691E6-B875-416C-AC6A-17B8B8F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997"/>
    <w:rPr>
      <w:color w:val="0563C1" w:themeColor="hyperlink"/>
      <w:u w:val="single"/>
    </w:rPr>
  </w:style>
  <w:style w:type="character" w:styleId="UnresolvedMention">
    <w:name w:val="Unresolved Mention"/>
    <w:basedOn w:val="DefaultParagraphFont"/>
    <w:uiPriority w:val="99"/>
    <w:semiHidden/>
    <w:unhideWhenUsed/>
    <w:rsid w:val="0047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tment-innovations.org/uploads/2/5/5/5/25555853/tbcs_description_10-14_updated_list_exc_.doc" TargetMode="External"/><Relationship Id="rId4"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4</cp:revision>
  <dcterms:created xsi:type="dcterms:W3CDTF">2017-10-10T01:15:00Z</dcterms:created>
  <dcterms:modified xsi:type="dcterms:W3CDTF">2017-10-10T01:45:00Z</dcterms:modified>
</cp:coreProperties>
</file>