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7D65" w14:textId="44092957" w:rsidR="00156747" w:rsidRPr="0035513F" w:rsidRDefault="0098180B" w:rsidP="00392132">
      <w:pPr>
        <w:rPr>
          <w:rStyle w:val="style551"/>
          <w:rFonts w:asciiTheme="minorHAnsi" w:hAnsiTheme="minorHAnsi" w:cstheme="minorHAnsi"/>
          <w:bCs/>
          <w:color w:val="auto"/>
          <w:sz w:val="22"/>
          <w:szCs w:val="22"/>
          <w:lang w:val="fr-FR"/>
        </w:rPr>
      </w:pPr>
      <w:r>
        <w:rPr>
          <w:rStyle w:val="style551"/>
          <w:rFonts w:asciiTheme="minorHAnsi" w:hAnsiTheme="minorHAnsi" w:cstheme="minorHAnsi"/>
          <w:bCs/>
          <w:color w:val="auto"/>
          <w:sz w:val="22"/>
          <w:szCs w:val="22"/>
          <w:lang w:val="fr-FR"/>
        </w:rPr>
        <w:t>1/1/24</w:t>
      </w:r>
      <w:r w:rsidR="00392132" w:rsidRPr="0035513F">
        <w:rPr>
          <w:rStyle w:val="style551"/>
          <w:rFonts w:asciiTheme="minorHAnsi" w:hAnsiTheme="minorHAnsi" w:cstheme="minorHAnsi"/>
          <w:bCs/>
          <w:color w:val="auto"/>
          <w:sz w:val="22"/>
          <w:szCs w:val="22"/>
          <w:lang w:val="fr-FR"/>
        </w:rPr>
        <w:t xml:space="preserve"> </w:t>
      </w:r>
      <w:r w:rsidR="00156747" w:rsidRPr="0035513F">
        <w:rPr>
          <w:rStyle w:val="style551"/>
          <w:rFonts w:asciiTheme="minorHAnsi" w:hAnsiTheme="minorHAnsi" w:cstheme="minorHAnsi"/>
          <w:bCs/>
          <w:color w:val="auto"/>
          <w:sz w:val="22"/>
          <w:szCs w:val="22"/>
          <w:lang w:val="fr-FR"/>
        </w:rPr>
        <w:t xml:space="preserve">Treatment Innovations / Lisa M. Najavits, PhD </w:t>
      </w:r>
    </w:p>
    <w:p w14:paraId="50444C21" w14:textId="77777777" w:rsidR="00156747" w:rsidRPr="0035513F" w:rsidRDefault="00156747" w:rsidP="00392132">
      <w:pPr>
        <w:rPr>
          <w:rStyle w:val="style551"/>
          <w:rFonts w:asciiTheme="minorHAnsi" w:hAnsiTheme="minorHAnsi" w:cstheme="minorHAnsi"/>
          <w:bCs/>
          <w:color w:val="auto"/>
          <w:sz w:val="22"/>
          <w:szCs w:val="22"/>
          <w:lang w:val="fr-FR"/>
        </w:rPr>
      </w:pPr>
    </w:p>
    <w:p w14:paraId="67296FEB" w14:textId="77777777" w:rsidR="00156747" w:rsidRPr="0035513F" w:rsidRDefault="00156747" w:rsidP="00392132">
      <w:pPr>
        <w:jc w:val="center"/>
        <w:rPr>
          <w:rStyle w:val="style551"/>
          <w:rFonts w:asciiTheme="minorHAnsi" w:hAnsiTheme="minorHAnsi" w:cstheme="minorHAnsi"/>
          <w:b/>
          <w:bCs/>
          <w:color w:val="auto"/>
          <w:sz w:val="22"/>
          <w:szCs w:val="22"/>
        </w:rPr>
      </w:pPr>
      <w:r w:rsidRPr="0035513F">
        <w:rPr>
          <w:rStyle w:val="style551"/>
          <w:rFonts w:asciiTheme="minorHAnsi" w:hAnsiTheme="minorHAnsi" w:cstheme="minorHAnsi"/>
          <w:b/>
          <w:bCs/>
          <w:color w:val="auto"/>
          <w:sz w:val="22"/>
          <w:szCs w:val="22"/>
        </w:rPr>
        <w:t>Outline and Objectives</w:t>
      </w:r>
    </w:p>
    <w:p w14:paraId="3BB773B9" w14:textId="77777777" w:rsidR="00156747" w:rsidRPr="0035513F" w:rsidRDefault="00156747" w:rsidP="00392132">
      <w:pPr>
        <w:jc w:val="center"/>
        <w:rPr>
          <w:rFonts w:asciiTheme="minorHAnsi" w:hAnsiTheme="minorHAnsi" w:cstheme="minorHAnsi"/>
          <w:sz w:val="22"/>
          <w:szCs w:val="22"/>
        </w:rPr>
      </w:pPr>
    </w:p>
    <w:p w14:paraId="07DF4286" w14:textId="77777777" w:rsidR="00017D27" w:rsidRPr="0098180B" w:rsidRDefault="00435929" w:rsidP="00392132">
      <w:pPr>
        <w:jc w:val="center"/>
        <w:rPr>
          <w:rFonts w:asciiTheme="minorHAnsi" w:hAnsiTheme="minorHAnsi" w:cstheme="minorHAnsi"/>
          <w:b/>
          <w:sz w:val="22"/>
          <w:szCs w:val="22"/>
        </w:rPr>
      </w:pPr>
      <w:r w:rsidRPr="0098180B">
        <w:rPr>
          <w:rFonts w:asciiTheme="minorHAnsi" w:hAnsiTheme="minorHAnsi" w:cstheme="minorHAnsi"/>
          <w:b/>
          <w:sz w:val="22"/>
          <w:szCs w:val="22"/>
        </w:rPr>
        <w:t>Advance</w:t>
      </w:r>
      <w:r w:rsidR="004D5DEF" w:rsidRPr="0098180B">
        <w:rPr>
          <w:rFonts w:asciiTheme="minorHAnsi" w:hAnsiTheme="minorHAnsi" w:cstheme="minorHAnsi"/>
          <w:b/>
          <w:sz w:val="22"/>
          <w:szCs w:val="22"/>
        </w:rPr>
        <w:t>d</w:t>
      </w:r>
      <w:r w:rsidRPr="0098180B">
        <w:rPr>
          <w:rFonts w:asciiTheme="minorHAnsi" w:hAnsiTheme="minorHAnsi" w:cstheme="minorHAnsi"/>
          <w:b/>
          <w:sz w:val="22"/>
          <w:szCs w:val="22"/>
        </w:rPr>
        <w:t xml:space="preserve"> Seeking Safety (followup t</w:t>
      </w:r>
      <w:r w:rsidR="00156747" w:rsidRPr="0098180B">
        <w:rPr>
          <w:rFonts w:asciiTheme="minorHAnsi" w:hAnsiTheme="minorHAnsi" w:cstheme="minorHAnsi"/>
          <w:b/>
          <w:sz w:val="22"/>
          <w:szCs w:val="22"/>
        </w:rPr>
        <w:t>raining)*</w:t>
      </w:r>
    </w:p>
    <w:p w14:paraId="1B07B8A4" w14:textId="77777777" w:rsidR="00017D27" w:rsidRPr="0098180B" w:rsidRDefault="00017D27" w:rsidP="00392132">
      <w:pPr>
        <w:rPr>
          <w:rFonts w:asciiTheme="minorHAnsi" w:hAnsiTheme="minorHAnsi" w:cstheme="minorHAnsi"/>
          <w:b/>
          <w:sz w:val="22"/>
          <w:szCs w:val="22"/>
        </w:rPr>
      </w:pPr>
    </w:p>
    <w:p w14:paraId="12433AA1" w14:textId="25444828" w:rsidR="00392132" w:rsidRPr="0035513F" w:rsidRDefault="00D46BE9" w:rsidP="00392132">
      <w:pPr>
        <w:rPr>
          <w:rFonts w:asciiTheme="minorHAnsi" w:hAnsiTheme="minorHAnsi" w:cstheme="minorHAnsi"/>
          <w:sz w:val="22"/>
          <w:szCs w:val="22"/>
        </w:rPr>
      </w:pPr>
      <w:r w:rsidRPr="0035513F">
        <w:rPr>
          <w:rFonts w:asciiTheme="minorHAnsi" w:hAnsiTheme="minorHAnsi" w:cstheme="minorHAnsi"/>
          <w:b/>
          <w:sz w:val="22"/>
          <w:szCs w:val="22"/>
        </w:rPr>
        <w:t>*</w:t>
      </w:r>
      <w:r w:rsidR="00392132" w:rsidRPr="0035513F">
        <w:rPr>
          <w:rFonts w:asciiTheme="minorHAnsi" w:hAnsiTheme="minorHAnsi" w:cstheme="minorHAnsi"/>
          <w:b/>
          <w:sz w:val="22"/>
          <w:szCs w:val="22"/>
        </w:rPr>
        <w:t xml:space="preserve">Alternate title </w:t>
      </w:r>
      <w:r w:rsidR="00392132" w:rsidRPr="0035513F">
        <w:rPr>
          <w:rFonts w:asciiTheme="minorHAnsi" w:hAnsiTheme="minorHAnsi" w:cstheme="minorHAnsi"/>
          <w:sz w:val="22"/>
          <w:szCs w:val="22"/>
        </w:rPr>
        <w:t>(please choose any that you prefer)</w:t>
      </w:r>
    </w:p>
    <w:p w14:paraId="382CFE2B" w14:textId="02EB2236" w:rsidR="004D5DEF" w:rsidRPr="0035513F" w:rsidRDefault="00392132" w:rsidP="00392132">
      <w:pPr>
        <w:rPr>
          <w:rFonts w:asciiTheme="minorHAnsi" w:hAnsiTheme="minorHAnsi" w:cstheme="minorHAnsi"/>
          <w:i/>
          <w:sz w:val="22"/>
          <w:szCs w:val="22"/>
        </w:rPr>
      </w:pPr>
      <w:r w:rsidRPr="0035513F">
        <w:rPr>
          <w:rFonts w:asciiTheme="minorHAnsi" w:hAnsiTheme="minorHAnsi" w:cstheme="minorHAnsi"/>
          <w:sz w:val="22"/>
          <w:szCs w:val="22"/>
        </w:rPr>
        <w:sym w:font="Wingdings" w:char="F0B2"/>
      </w:r>
      <w:r w:rsidRPr="0035513F">
        <w:rPr>
          <w:rFonts w:asciiTheme="minorHAnsi" w:hAnsiTheme="minorHAnsi" w:cstheme="minorHAnsi"/>
          <w:sz w:val="22"/>
          <w:szCs w:val="22"/>
        </w:rPr>
        <w:t xml:space="preserve">  </w:t>
      </w:r>
      <w:r w:rsidRPr="0035513F">
        <w:rPr>
          <w:rFonts w:asciiTheme="minorHAnsi" w:hAnsiTheme="minorHAnsi" w:cstheme="minorHAnsi"/>
          <w:i/>
          <w:sz w:val="22"/>
          <w:szCs w:val="22"/>
        </w:rPr>
        <w:t>Taking it to the next step</w:t>
      </w:r>
      <w:r w:rsidR="00494A28">
        <w:rPr>
          <w:rFonts w:asciiTheme="minorHAnsi" w:hAnsiTheme="minorHAnsi" w:cstheme="minorHAnsi"/>
          <w:i/>
          <w:sz w:val="22"/>
          <w:szCs w:val="22"/>
        </w:rPr>
        <w:t xml:space="preserve">: </w:t>
      </w:r>
      <w:r w:rsidRPr="0035513F">
        <w:rPr>
          <w:rFonts w:asciiTheme="minorHAnsi" w:hAnsiTheme="minorHAnsi" w:cstheme="minorHAnsi"/>
          <w:i/>
          <w:sz w:val="22"/>
          <w:szCs w:val="22"/>
        </w:rPr>
        <w:t xml:space="preserve">Advanced </w:t>
      </w:r>
      <w:r w:rsidRPr="0035513F">
        <w:rPr>
          <w:rFonts w:asciiTheme="minorHAnsi" w:hAnsiTheme="minorHAnsi" w:cstheme="minorHAnsi"/>
          <w:i/>
          <w:iCs/>
          <w:sz w:val="22"/>
          <w:szCs w:val="22"/>
        </w:rPr>
        <w:t>Seeking Safety skills</w:t>
      </w:r>
    </w:p>
    <w:p w14:paraId="6A7EBF15" w14:textId="2DBA2003" w:rsidR="00494A28" w:rsidRPr="0035513F" w:rsidRDefault="00494A28" w:rsidP="00494A28">
      <w:pPr>
        <w:rPr>
          <w:rFonts w:asciiTheme="minorHAnsi" w:hAnsiTheme="minorHAnsi" w:cstheme="minorHAnsi"/>
          <w:i/>
          <w:sz w:val="22"/>
          <w:szCs w:val="22"/>
        </w:rPr>
      </w:pPr>
      <w:r w:rsidRPr="0035513F">
        <w:rPr>
          <w:rFonts w:asciiTheme="minorHAnsi" w:hAnsiTheme="minorHAnsi" w:cstheme="minorHAnsi"/>
          <w:sz w:val="22"/>
          <w:szCs w:val="22"/>
        </w:rPr>
        <w:sym w:font="Wingdings" w:char="F0B2"/>
      </w:r>
      <w:r w:rsidRPr="0035513F">
        <w:rPr>
          <w:rFonts w:asciiTheme="minorHAnsi" w:hAnsiTheme="minorHAnsi" w:cstheme="minorHAnsi"/>
          <w:sz w:val="22"/>
          <w:szCs w:val="22"/>
        </w:rPr>
        <w:t xml:space="preserve">  </w:t>
      </w:r>
      <w:r>
        <w:rPr>
          <w:rFonts w:asciiTheme="minorHAnsi" w:hAnsiTheme="minorHAnsi" w:cstheme="minorHAnsi"/>
          <w:i/>
          <w:sz w:val="22"/>
          <w:szCs w:val="22"/>
        </w:rPr>
        <w:t xml:space="preserve">Deepening the work: </w:t>
      </w:r>
      <w:r w:rsidRPr="0035513F">
        <w:rPr>
          <w:rFonts w:asciiTheme="minorHAnsi" w:hAnsiTheme="minorHAnsi" w:cstheme="minorHAnsi"/>
          <w:i/>
          <w:sz w:val="22"/>
          <w:szCs w:val="22"/>
        </w:rPr>
        <w:t xml:space="preserve">Advanced </w:t>
      </w:r>
      <w:r w:rsidRPr="0035513F">
        <w:rPr>
          <w:rFonts w:asciiTheme="minorHAnsi" w:hAnsiTheme="minorHAnsi" w:cstheme="minorHAnsi"/>
          <w:i/>
          <w:iCs/>
          <w:sz w:val="22"/>
          <w:szCs w:val="22"/>
        </w:rPr>
        <w:t>Seeking Safety</w:t>
      </w:r>
    </w:p>
    <w:p w14:paraId="311F7CA2" w14:textId="77777777" w:rsidR="004D5DEF" w:rsidRPr="0035513F" w:rsidRDefault="004D5DEF" w:rsidP="00392132">
      <w:pPr>
        <w:rPr>
          <w:rFonts w:asciiTheme="minorHAnsi" w:hAnsiTheme="minorHAnsi" w:cstheme="minorHAnsi"/>
          <w:b/>
          <w:bCs/>
          <w:sz w:val="22"/>
          <w:szCs w:val="22"/>
        </w:rPr>
      </w:pPr>
    </w:p>
    <w:p w14:paraId="1FFD117E" w14:textId="77777777" w:rsidR="00017D27" w:rsidRPr="0035513F" w:rsidRDefault="00D35FB4" w:rsidP="00392132">
      <w:pPr>
        <w:rPr>
          <w:rFonts w:asciiTheme="minorHAnsi" w:hAnsiTheme="minorHAnsi" w:cstheme="minorHAnsi"/>
          <w:b/>
          <w:bCs/>
          <w:sz w:val="22"/>
          <w:szCs w:val="22"/>
        </w:rPr>
      </w:pPr>
      <w:r w:rsidRPr="0035513F">
        <w:rPr>
          <w:rFonts w:asciiTheme="minorHAnsi" w:hAnsiTheme="minorHAnsi" w:cstheme="minorHAnsi"/>
          <w:b/>
          <w:bCs/>
          <w:sz w:val="22"/>
          <w:szCs w:val="22"/>
        </w:rPr>
        <w:t>Intended audience</w:t>
      </w:r>
    </w:p>
    <w:p w14:paraId="5F795094" w14:textId="53091CD5" w:rsidR="00D46BE9" w:rsidRPr="0035513F" w:rsidRDefault="00017D27" w:rsidP="00D46BE9">
      <w:pPr>
        <w:rPr>
          <w:rFonts w:asciiTheme="minorHAnsi" w:hAnsiTheme="minorHAnsi" w:cstheme="minorHAnsi"/>
          <w:bCs/>
          <w:sz w:val="22"/>
          <w:szCs w:val="22"/>
        </w:rPr>
      </w:pPr>
      <w:r w:rsidRPr="0035513F">
        <w:rPr>
          <w:rFonts w:asciiTheme="minorHAnsi" w:hAnsiTheme="minorHAnsi" w:cstheme="minorHAnsi"/>
          <w:bCs/>
          <w:sz w:val="22"/>
          <w:szCs w:val="22"/>
        </w:rPr>
        <w:t>Any s</w:t>
      </w:r>
      <w:r w:rsidR="00156747" w:rsidRPr="0035513F">
        <w:rPr>
          <w:rFonts w:asciiTheme="minorHAnsi" w:hAnsiTheme="minorHAnsi" w:cstheme="minorHAnsi"/>
          <w:bCs/>
          <w:sz w:val="22"/>
          <w:szCs w:val="22"/>
        </w:rPr>
        <w:t>taff</w:t>
      </w:r>
      <w:r w:rsidRPr="0035513F">
        <w:rPr>
          <w:rFonts w:asciiTheme="minorHAnsi" w:hAnsiTheme="minorHAnsi" w:cstheme="minorHAnsi"/>
          <w:bCs/>
          <w:sz w:val="22"/>
          <w:szCs w:val="22"/>
        </w:rPr>
        <w:t xml:space="preserve"> (including trainees and paraprofessionals)</w:t>
      </w:r>
      <w:r w:rsidR="00156747" w:rsidRPr="0035513F">
        <w:rPr>
          <w:rFonts w:asciiTheme="minorHAnsi" w:hAnsiTheme="minorHAnsi" w:cstheme="minorHAnsi"/>
          <w:bCs/>
          <w:sz w:val="22"/>
          <w:szCs w:val="22"/>
        </w:rPr>
        <w:t xml:space="preserve"> who</w:t>
      </w:r>
      <w:r w:rsidR="00D46BE9" w:rsidRPr="0035513F">
        <w:rPr>
          <w:rFonts w:asciiTheme="minorHAnsi" w:hAnsiTheme="minorHAnsi" w:cstheme="minorHAnsi"/>
          <w:bCs/>
          <w:sz w:val="22"/>
          <w:szCs w:val="22"/>
        </w:rPr>
        <w:t xml:space="preserve"> have already attended a Seeking Safety training and/or have experience conducting the model. </w:t>
      </w:r>
    </w:p>
    <w:p w14:paraId="4CD22A89" w14:textId="77777777" w:rsidR="00017D27" w:rsidRPr="0035513F" w:rsidRDefault="00017D27" w:rsidP="00392132">
      <w:pPr>
        <w:rPr>
          <w:rFonts w:asciiTheme="minorHAnsi" w:hAnsiTheme="minorHAnsi" w:cstheme="minorHAnsi"/>
          <w:bCs/>
          <w:iCs/>
          <w:sz w:val="22"/>
          <w:szCs w:val="22"/>
        </w:rPr>
      </w:pPr>
    </w:p>
    <w:p w14:paraId="35B6A974" w14:textId="25A7022B" w:rsidR="00D35FB4" w:rsidRPr="0035513F" w:rsidRDefault="00D35FB4" w:rsidP="00392132">
      <w:pPr>
        <w:rPr>
          <w:rFonts w:asciiTheme="minorHAnsi" w:hAnsiTheme="minorHAnsi" w:cstheme="minorHAnsi"/>
          <w:b/>
          <w:bCs/>
          <w:sz w:val="22"/>
          <w:szCs w:val="22"/>
        </w:rPr>
      </w:pPr>
      <w:r w:rsidRPr="0035513F">
        <w:rPr>
          <w:rFonts w:asciiTheme="minorHAnsi" w:hAnsiTheme="minorHAnsi" w:cstheme="minorHAnsi"/>
          <w:b/>
          <w:bCs/>
          <w:sz w:val="22"/>
          <w:szCs w:val="22"/>
        </w:rPr>
        <w:t xml:space="preserve">Summary </w:t>
      </w:r>
    </w:p>
    <w:p w14:paraId="02975610" w14:textId="77777777" w:rsidR="00D46BE9" w:rsidRPr="0035513F" w:rsidRDefault="00D46BE9" w:rsidP="00D46BE9">
      <w:pPr>
        <w:rPr>
          <w:rFonts w:asciiTheme="minorHAnsi" w:hAnsiTheme="minorHAnsi" w:cstheme="minorHAnsi"/>
          <w:b/>
          <w:sz w:val="22"/>
          <w:szCs w:val="22"/>
          <w:u w:val="single"/>
        </w:rPr>
      </w:pPr>
      <w:r w:rsidRPr="0035513F">
        <w:rPr>
          <w:rFonts w:asciiTheme="minorHAnsi" w:hAnsiTheme="minorHAnsi" w:cstheme="minorHAnsi"/>
          <w:bCs/>
          <w:sz w:val="22"/>
          <w:szCs w:val="22"/>
        </w:rPr>
        <w:t>This training goes beyond the basic Seeking Safety training. It focuses on implementation methods to improve engagement and high-quality delivery of the model. It offers a brief refresher on the model; adaptation of Seeking Safety for different populations; deepening the approach to trauma; therapeutic Seeking Safety games; responding to challenging clients; fidelity; and how to sustain the model. In addition, there is ample opportunity for attendees to share their successes, obstacles and case examples. If desired, an attendee can conduct a mini-roleplay of a session and obtain constructive feedback based on the Seeking Safety fidelity scale (if you would like to volunteer for this excellent learning opportunity email training@treatment-innovations.org). The webinar is highly interactive with a variety of clinical exercises. Attendees can also email in advance specific questions and clinical scenarios they would like to discuss.</w:t>
      </w:r>
    </w:p>
    <w:p w14:paraId="02CD684D" w14:textId="27EAA911" w:rsidR="00D46BE9" w:rsidRPr="0035513F" w:rsidRDefault="00D46BE9" w:rsidP="00D46BE9">
      <w:pPr>
        <w:rPr>
          <w:rFonts w:asciiTheme="minorHAnsi" w:hAnsiTheme="minorHAnsi" w:cstheme="minorHAnsi"/>
          <w:b/>
          <w:sz w:val="22"/>
          <w:szCs w:val="22"/>
          <w:u w:val="single"/>
        </w:rPr>
      </w:pPr>
    </w:p>
    <w:p w14:paraId="62521237" w14:textId="77777777" w:rsidR="00D46BE9" w:rsidRPr="0035513F" w:rsidRDefault="00D46BE9" w:rsidP="00D46BE9">
      <w:pPr>
        <w:rPr>
          <w:rFonts w:asciiTheme="minorHAnsi" w:hAnsiTheme="minorHAnsi" w:cstheme="minorHAnsi"/>
          <w:bCs/>
          <w:i/>
          <w:iCs/>
          <w:sz w:val="22"/>
          <w:szCs w:val="22"/>
        </w:rPr>
      </w:pPr>
      <w:r w:rsidRPr="0035513F">
        <w:rPr>
          <w:rFonts w:asciiTheme="minorHAnsi" w:hAnsiTheme="minorHAnsi" w:cstheme="minorHAnsi"/>
          <w:bCs/>
          <w:i/>
          <w:iCs/>
          <w:sz w:val="22"/>
          <w:szCs w:val="22"/>
        </w:rPr>
        <w:t xml:space="preserve">Note: This training is only for participants who have already attended a Seeking Safety training and/or have experience conducting the model. </w:t>
      </w:r>
    </w:p>
    <w:p w14:paraId="7064B3C9" w14:textId="77777777" w:rsidR="00D46BE9" w:rsidRPr="0035513F" w:rsidRDefault="00D46BE9" w:rsidP="00D46BE9">
      <w:pPr>
        <w:rPr>
          <w:rFonts w:asciiTheme="minorHAnsi" w:hAnsiTheme="minorHAnsi" w:cstheme="minorHAnsi"/>
          <w:b/>
          <w:sz w:val="22"/>
          <w:szCs w:val="22"/>
          <w:u w:val="single"/>
        </w:rPr>
      </w:pPr>
    </w:p>
    <w:p w14:paraId="3D64BD77" w14:textId="77777777" w:rsidR="00156747" w:rsidRPr="0035513F" w:rsidRDefault="00156747" w:rsidP="00392132">
      <w:pPr>
        <w:rPr>
          <w:rFonts w:asciiTheme="minorHAnsi" w:hAnsiTheme="minorHAnsi" w:cstheme="minorHAnsi"/>
          <w:b/>
          <w:sz w:val="22"/>
          <w:szCs w:val="22"/>
        </w:rPr>
      </w:pPr>
      <w:r w:rsidRPr="0035513F">
        <w:rPr>
          <w:rFonts w:asciiTheme="minorHAnsi" w:hAnsiTheme="minorHAnsi" w:cstheme="minorHAnsi"/>
          <w:b/>
          <w:sz w:val="22"/>
          <w:szCs w:val="22"/>
        </w:rPr>
        <w:t>Objectives</w:t>
      </w:r>
    </w:p>
    <w:p w14:paraId="6B7446A4" w14:textId="77777777" w:rsidR="00D46BE9" w:rsidRPr="0035513F" w:rsidRDefault="00D46BE9" w:rsidP="00D46BE9">
      <w:pPr>
        <w:rPr>
          <w:rFonts w:asciiTheme="minorHAnsi" w:hAnsiTheme="minorHAnsi" w:cstheme="minorHAnsi"/>
          <w:bCs/>
          <w:sz w:val="22"/>
          <w:szCs w:val="22"/>
        </w:rPr>
      </w:pPr>
      <w:r w:rsidRPr="0035513F">
        <w:rPr>
          <w:rFonts w:asciiTheme="minorHAnsi" w:hAnsiTheme="minorHAnsi" w:cstheme="minorHAnsi"/>
          <w:bCs/>
          <w:sz w:val="22"/>
          <w:szCs w:val="22"/>
        </w:rPr>
        <w:t>1. To review common implementation challenges and solutions in conducting Seeking Safety.</w:t>
      </w:r>
    </w:p>
    <w:p w14:paraId="262FD7D7" w14:textId="7D967A35" w:rsidR="00D46BE9" w:rsidRPr="0035513F" w:rsidRDefault="00D46BE9" w:rsidP="00D46BE9">
      <w:pPr>
        <w:rPr>
          <w:rFonts w:asciiTheme="minorHAnsi" w:hAnsiTheme="minorHAnsi" w:cstheme="minorHAnsi"/>
          <w:bCs/>
          <w:sz w:val="22"/>
          <w:szCs w:val="22"/>
        </w:rPr>
      </w:pPr>
      <w:r w:rsidRPr="0035513F">
        <w:rPr>
          <w:rFonts w:asciiTheme="minorHAnsi" w:hAnsiTheme="minorHAnsi" w:cstheme="minorHAnsi"/>
          <w:bCs/>
          <w:sz w:val="22"/>
          <w:szCs w:val="22"/>
        </w:rPr>
        <w:t>2. To identify key aspects that help improve quality of the work (e.g., use of the fidelity scale).</w:t>
      </w:r>
    </w:p>
    <w:p w14:paraId="5D4AC0A9" w14:textId="476CC92E" w:rsidR="00D46BE9" w:rsidRPr="0035513F" w:rsidRDefault="00D46BE9" w:rsidP="00D46BE9">
      <w:pPr>
        <w:rPr>
          <w:rFonts w:asciiTheme="minorHAnsi" w:hAnsiTheme="minorHAnsi" w:cstheme="minorHAnsi"/>
          <w:bCs/>
          <w:sz w:val="22"/>
          <w:szCs w:val="22"/>
        </w:rPr>
      </w:pPr>
      <w:r w:rsidRPr="0035513F">
        <w:rPr>
          <w:rFonts w:asciiTheme="minorHAnsi" w:hAnsiTheme="minorHAnsi" w:cstheme="minorHAnsi"/>
          <w:bCs/>
          <w:sz w:val="22"/>
          <w:szCs w:val="22"/>
        </w:rPr>
        <w:t>3. To discuss strategies for responding to challenging clinical cases.</w:t>
      </w:r>
    </w:p>
    <w:p w14:paraId="0B1423F5" w14:textId="38EC8571" w:rsidR="00D46BE9" w:rsidRPr="0035513F" w:rsidRDefault="00D46BE9" w:rsidP="00D46BE9">
      <w:pPr>
        <w:rPr>
          <w:rFonts w:asciiTheme="minorHAnsi" w:hAnsiTheme="minorHAnsi" w:cstheme="minorHAnsi"/>
          <w:bCs/>
          <w:sz w:val="22"/>
          <w:szCs w:val="22"/>
        </w:rPr>
      </w:pPr>
      <w:r w:rsidRPr="0035513F">
        <w:rPr>
          <w:rFonts w:asciiTheme="minorHAnsi" w:hAnsiTheme="minorHAnsi" w:cstheme="minorHAnsi"/>
          <w:bCs/>
          <w:sz w:val="22"/>
          <w:szCs w:val="22"/>
        </w:rPr>
        <w:t>4. To explore attendees’ questions about implementing Seeking Safety.</w:t>
      </w:r>
    </w:p>
    <w:p w14:paraId="004CD3A9" w14:textId="6AD57A2A" w:rsidR="00D46BE9" w:rsidRPr="0035513F" w:rsidRDefault="00D46BE9" w:rsidP="00D46BE9">
      <w:pPr>
        <w:rPr>
          <w:rFonts w:asciiTheme="minorHAnsi" w:hAnsiTheme="minorHAnsi" w:cstheme="minorHAnsi"/>
          <w:bCs/>
          <w:sz w:val="22"/>
          <w:szCs w:val="22"/>
        </w:rPr>
      </w:pPr>
      <w:r w:rsidRPr="0035513F">
        <w:rPr>
          <w:rFonts w:asciiTheme="minorHAnsi" w:hAnsiTheme="minorHAnsi" w:cstheme="minorHAnsi"/>
          <w:bCs/>
          <w:sz w:val="22"/>
          <w:szCs w:val="22"/>
        </w:rPr>
        <w:t>5. To describe creative adaptations that maintain fidelity to the model.</w:t>
      </w:r>
    </w:p>
    <w:p w14:paraId="12D50706" w14:textId="77777777" w:rsidR="00D46BE9" w:rsidRPr="0035513F" w:rsidRDefault="00D46BE9" w:rsidP="00392132">
      <w:pPr>
        <w:pStyle w:val="Blockquote"/>
        <w:spacing w:before="0" w:after="0"/>
        <w:ind w:left="0"/>
        <w:rPr>
          <w:rFonts w:asciiTheme="minorHAnsi" w:hAnsiTheme="minorHAnsi" w:cstheme="minorHAnsi"/>
          <w:bCs/>
          <w:sz w:val="22"/>
          <w:szCs w:val="22"/>
        </w:rPr>
      </w:pPr>
    </w:p>
    <w:p w14:paraId="159A83CB" w14:textId="77777777" w:rsidR="00990393" w:rsidRPr="00507187" w:rsidRDefault="00990393" w:rsidP="00990393">
      <w:pPr>
        <w:rPr>
          <w:rFonts w:ascii="Calibri" w:hAnsi="Calibri" w:cs="Calibri"/>
          <w:i/>
          <w:sz w:val="22"/>
          <w:szCs w:val="22"/>
        </w:rPr>
      </w:pPr>
      <w:r w:rsidRPr="00507187">
        <w:rPr>
          <w:rFonts w:ascii="Calibri" w:hAnsi="Calibri" w:cs="Calibri"/>
          <w:b/>
          <w:sz w:val="22"/>
          <w:szCs w:val="22"/>
        </w:rPr>
        <w:t>Example of a timed outline for a 1 day version</w:t>
      </w:r>
      <w:r w:rsidRPr="00507187">
        <w:rPr>
          <w:rFonts w:ascii="Calibri" w:hAnsi="Calibri" w:cs="Calibri"/>
          <w:sz w:val="22"/>
          <w:szCs w:val="22"/>
        </w:rPr>
        <w:t xml:space="preserve"> (</w:t>
      </w:r>
      <w:r w:rsidRPr="00507187">
        <w:rPr>
          <w:rFonts w:ascii="Calibri" w:hAnsi="Calibri" w:cs="Calibri"/>
          <w:i/>
          <w:sz w:val="22"/>
          <w:szCs w:val="22"/>
        </w:rPr>
        <w:t>can be changed to fit any timeframe)</w:t>
      </w:r>
    </w:p>
    <w:p w14:paraId="63BEBA57" w14:textId="77777777" w:rsidR="00990393" w:rsidRPr="00507187" w:rsidRDefault="00990393" w:rsidP="00990393">
      <w:pPr>
        <w:widowControl w:val="0"/>
        <w:rPr>
          <w:rFonts w:ascii="Calibri" w:hAnsi="Calibri" w:cs="Calibri"/>
          <w:sz w:val="22"/>
          <w:szCs w:val="22"/>
        </w:rPr>
      </w:pPr>
      <w:r w:rsidRPr="00507187">
        <w:rPr>
          <w:rFonts w:ascii="Calibri" w:hAnsi="Calibri" w:cs="Calibri"/>
          <w:sz w:val="22"/>
          <w:szCs w:val="22"/>
        </w:rPr>
        <w:t>A typical format is 9</w:t>
      </w:r>
      <w:r>
        <w:rPr>
          <w:rFonts w:ascii="Calibri" w:hAnsi="Calibri" w:cs="Calibri"/>
          <w:sz w:val="22"/>
          <w:szCs w:val="22"/>
        </w:rPr>
        <w:t>am</w:t>
      </w:r>
      <w:r w:rsidRPr="00507187">
        <w:rPr>
          <w:rFonts w:ascii="Calibri" w:hAnsi="Calibri" w:cs="Calibri"/>
          <w:sz w:val="22"/>
          <w:szCs w:val="22"/>
        </w:rPr>
        <w:t>-4</w:t>
      </w:r>
      <w:r>
        <w:rPr>
          <w:rFonts w:ascii="Calibri" w:hAnsi="Calibri" w:cs="Calibri"/>
          <w:sz w:val="22"/>
          <w:szCs w:val="22"/>
        </w:rPr>
        <w:t>pm</w:t>
      </w:r>
      <w:r w:rsidRPr="00507187">
        <w:rPr>
          <w:rFonts w:ascii="Calibri" w:hAnsi="Calibri" w:cs="Calibri"/>
          <w:sz w:val="22"/>
          <w:szCs w:val="22"/>
        </w:rPr>
        <w:t>, with a half-hour lunch break and two fifteen-minute breaks (one mid-morning and one mid-afternoon).  The schedule below assumes this typical format, but you can change it based on your scheduling.</w:t>
      </w:r>
    </w:p>
    <w:p w14:paraId="1CC59F1C" w14:textId="77777777" w:rsidR="00D35FB4" w:rsidRPr="0035513F" w:rsidRDefault="00D35FB4" w:rsidP="00392132">
      <w:pPr>
        <w:widowControl w:val="0"/>
        <w:rPr>
          <w:rFonts w:asciiTheme="minorHAnsi" w:hAnsiTheme="minorHAnsi" w:cstheme="minorHAnsi"/>
          <w:bCs/>
          <w:sz w:val="22"/>
          <w:szCs w:val="22"/>
        </w:rPr>
      </w:pPr>
    </w:p>
    <w:p w14:paraId="334F03E6" w14:textId="303805AC" w:rsidR="00931A37" w:rsidRDefault="00D35FB4" w:rsidP="00931A37">
      <w:pPr>
        <w:pStyle w:val="Blockquote"/>
        <w:spacing w:before="0" w:after="0"/>
        <w:ind w:left="0"/>
        <w:rPr>
          <w:rFonts w:asciiTheme="minorHAnsi" w:hAnsiTheme="minorHAnsi" w:cstheme="minorHAnsi"/>
          <w:bCs/>
          <w:sz w:val="22"/>
          <w:szCs w:val="22"/>
        </w:rPr>
      </w:pPr>
      <w:r w:rsidRPr="0035513F">
        <w:rPr>
          <w:rFonts w:asciiTheme="minorHAnsi" w:hAnsiTheme="minorHAnsi" w:cstheme="minorHAnsi"/>
          <w:bCs/>
          <w:sz w:val="22"/>
          <w:szCs w:val="22"/>
        </w:rPr>
        <w:t xml:space="preserve">I.  </w:t>
      </w:r>
      <w:r w:rsidR="00392132" w:rsidRPr="0035513F">
        <w:rPr>
          <w:rFonts w:asciiTheme="minorHAnsi" w:hAnsiTheme="minorHAnsi" w:cstheme="minorHAnsi"/>
          <w:bCs/>
          <w:sz w:val="22"/>
          <w:szCs w:val="22"/>
        </w:rPr>
        <w:t>Brief review of Seeking Safety</w:t>
      </w:r>
      <w:r w:rsidRPr="0035513F">
        <w:rPr>
          <w:rFonts w:asciiTheme="minorHAnsi" w:hAnsiTheme="minorHAnsi" w:cstheme="minorHAnsi"/>
          <w:bCs/>
          <w:sz w:val="22"/>
          <w:szCs w:val="22"/>
        </w:rPr>
        <w:t xml:space="preserve"> (9a to </w:t>
      </w:r>
      <w:r w:rsidR="00C15C9F">
        <w:rPr>
          <w:rFonts w:asciiTheme="minorHAnsi" w:hAnsiTheme="minorHAnsi" w:cstheme="minorHAnsi"/>
          <w:bCs/>
          <w:sz w:val="22"/>
          <w:szCs w:val="22"/>
        </w:rPr>
        <w:t>945</w:t>
      </w:r>
      <w:r w:rsidRPr="0035513F">
        <w:rPr>
          <w:rFonts w:asciiTheme="minorHAnsi" w:hAnsiTheme="minorHAnsi" w:cstheme="minorHAnsi"/>
          <w:bCs/>
          <w:sz w:val="22"/>
          <w:szCs w:val="22"/>
        </w:rPr>
        <w:t>a)</w:t>
      </w:r>
    </w:p>
    <w:p w14:paraId="5B876864" w14:textId="77777777" w:rsidR="00931A37" w:rsidRDefault="00931A37" w:rsidP="00931A37">
      <w:pPr>
        <w:pStyle w:val="Blockquote"/>
        <w:spacing w:before="0" w:after="0"/>
        <w:ind w:left="0"/>
        <w:rPr>
          <w:rFonts w:asciiTheme="minorHAnsi" w:hAnsiTheme="minorHAnsi" w:cstheme="minorHAnsi"/>
          <w:bCs/>
          <w:sz w:val="22"/>
          <w:szCs w:val="22"/>
        </w:rPr>
      </w:pPr>
    </w:p>
    <w:p w14:paraId="46196A5A" w14:textId="30E24136" w:rsidR="00931A37" w:rsidRPr="0035513F" w:rsidRDefault="00D35FB4" w:rsidP="00931A37">
      <w:pPr>
        <w:pStyle w:val="Blockquote"/>
        <w:spacing w:before="0" w:after="0"/>
        <w:ind w:left="0"/>
        <w:rPr>
          <w:rFonts w:asciiTheme="minorHAnsi" w:hAnsiTheme="minorHAnsi" w:cstheme="minorHAnsi"/>
          <w:bCs/>
          <w:sz w:val="22"/>
          <w:szCs w:val="22"/>
        </w:rPr>
      </w:pPr>
      <w:r w:rsidRPr="0035513F">
        <w:rPr>
          <w:rFonts w:asciiTheme="minorHAnsi" w:hAnsiTheme="minorHAnsi" w:cstheme="minorHAnsi"/>
          <w:bCs/>
          <w:sz w:val="22"/>
          <w:szCs w:val="22"/>
        </w:rPr>
        <w:t xml:space="preserve">II.  </w:t>
      </w:r>
      <w:r w:rsidR="00931A37">
        <w:rPr>
          <w:rFonts w:asciiTheme="minorHAnsi" w:hAnsiTheme="minorHAnsi" w:cstheme="minorHAnsi"/>
          <w:bCs/>
          <w:sz w:val="22"/>
          <w:szCs w:val="22"/>
        </w:rPr>
        <w:t>Q</w:t>
      </w:r>
      <w:r w:rsidR="00931A37" w:rsidRPr="0035513F">
        <w:rPr>
          <w:rFonts w:asciiTheme="minorHAnsi" w:hAnsiTheme="minorHAnsi" w:cstheme="minorHAnsi"/>
          <w:bCs/>
          <w:sz w:val="22"/>
          <w:szCs w:val="22"/>
        </w:rPr>
        <w:t>uestion / answer, successes and obstacles, and “lessons learned” thus far by participants who have implemented Seeking Safety</w:t>
      </w:r>
      <w:r w:rsidR="00C15C9F">
        <w:rPr>
          <w:rFonts w:asciiTheme="minorHAnsi" w:hAnsiTheme="minorHAnsi" w:cstheme="minorHAnsi"/>
          <w:bCs/>
          <w:sz w:val="22"/>
          <w:szCs w:val="22"/>
        </w:rPr>
        <w:t xml:space="preserve"> (945a to 1045a)</w:t>
      </w:r>
      <w:r w:rsidR="00931A37" w:rsidRPr="0035513F">
        <w:rPr>
          <w:rFonts w:asciiTheme="minorHAnsi" w:hAnsiTheme="minorHAnsi" w:cstheme="minorHAnsi"/>
          <w:bCs/>
          <w:sz w:val="22"/>
          <w:szCs w:val="22"/>
        </w:rPr>
        <w:t xml:space="preserve"> </w:t>
      </w:r>
    </w:p>
    <w:p w14:paraId="74B6DD0C" w14:textId="37299DE3" w:rsidR="00C15C9F" w:rsidRDefault="00C15C9F" w:rsidP="00392132">
      <w:pPr>
        <w:pStyle w:val="Blockquote"/>
        <w:spacing w:before="0" w:after="0"/>
        <w:ind w:left="0"/>
        <w:rPr>
          <w:rFonts w:asciiTheme="minorHAnsi" w:hAnsiTheme="minorHAnsi" w:cstheme="minorHAnsi"/>
          <w:bCs/>
          <w:sz w:val="22"/>
          <w:szCs w:val="22"/>
        </w:rPr>
      </w:pPr>
    </w:p>
    <w:p w14:paraId="1B8BAE4E" w14:textId="1BFEE27C" w:rsidR="00C15C9F" w:rsidRPr="0035513F" w:rsidRDefault="00C15C9F" w:rsidP="00C15C9F">
      <w:pPr>
        <w:pStyle w:val="Blockquote"/>
        <w:spacing w:before="0" w:after="0"/>
        <w:ind w:left="0"/>
        <w:rPr>
          <w:rFonts w:asciiTheme="minorHAnsi" w:hAnsiTheme="minorHAnsi" w:cstheme="minorHAnsi"/>
          <w:bCs/>
          <w:sz w:val="22"/>
          <w:szCs w:val="22"/>
        </w:rPr>
      </w:pPr>
      <w:r w:rsidRPr="0035513F">
        <w:rPr>
          <w:rFonts w:asciiTheme="minorHAnsi" w:hAnsiTheme="minorHAnsi" w:cstheme="minorHAnsi"/>
          <w:bCs/>
          <w:sz w:val="22"/>
          <w:szCs w:val="22"/>
        </w:rPr>
        <w:t>I</w:t>
      </w:r>
      <w:r>
        <w:rPr>
          <w:rFonts w:asciiTheme="minorHAnsi" w:hAnsiTheme="minorHAnsi" w:cstheme="minorHAnsi"/>
          <w:bCs/>
          <w:sz w:val="22"/>
          <w:szCs w:val="22"/>
        </w:rPr>
        <w:t>II</w:t>
      </w:r>
      <w:r w:rsidRPr="0035513F">
        <w:rPr>
          <w:rFonts w:asciiTheme="minorHAnsi" w:hAnsiTheme="minorHAnsi" w:cstheme="minorHAnsi"/>
          <w:bCs/>
          <w:sz w:val="22"/>
          <w:szCs w:val="22"/>
        </w:rPr>
        <w:t>.  Creative adaptations of Seeking Safety (</w:t>
      </w:r>
      <w:r>
        <w:rPr>
          <w:rFonts w:asciiTheme="minorHAnsi" w:hAnsiTheme="minorHAnsi" w:cstheme="minorHAnsi"/>
          <w:bCs/>
          <w:sz w:val="22"/>
          <w:szCs w:val="22"/>
        </w:rPr>
        <w:t>11a to 12p</w:t>
      </w:r>
      <w:r w:rsidRPr="0035513F">
        <w:rPr>
          <w:rFonts w:asciiTheme="minorHAnsi" w:hAnsiTheme="minorHAnsi" w:cstheme="minorHAnsi"/>
          <w:bCs/>
          <w:sz w:val="22"/>
          <w:szCs w:val="22"/>
        </w:rPr>
        <w:t>)</w:t>
      </w:r>
    </w:p>
    <w:p w14:paraId="24378E19" w14:textId="77777777" w:rsidR="00C15C9F" w:rsidRDefault="00C15C9F" w:rsidP="00C15C9F">
      <w:pPr>
        <w:pStyle w:val="Blockquote"/>
        <w:spacing w:before="0" w:after="0"/>
        <w:ind w:left="720"/>
        <w:rPr>
          <w:rFonts w:asciiTheme="minorHAnsi" w:hAnsiTheme="minorHAnsi" w:cstheme="minorHAnsi"/>
          <w:bCs/>
          <w:sz w:val="22"/>
          <w:szCs w:val="22"/>
        </w:rPr>
      </w:pPr>
      <w:r>
        <w:rPr>
          <w:rFonts w:asciiTheme="minorHAnsi" w:hAnsiTheme="minorHAnsi" w:cstheme="minorHAnsi"/>
          <w:bCs/>
          <w:sz w:val="22"/>
          <w:szCs w:val="22"/>
        </w:rPr>
        <w:t xml:space="preserve">--“Fun and games with Seeking Safety” (therapeutic engagement methods) </w:t>
      </w:r>
    </w:p>
    <w:p w14:paraId="02531DB1" w14:textId="4E9E9C11" w:rsidR="00C15C9F" w:rsidRDefault="00C15C9F" w:rsidP="00C15C9F">
      <w:pPr>
        <w:pStyle w:val="Blockquote"/>
        <w:spacing w:before="0" w:after="0"/>
        <w:ind w:left="720"/>
        <w:rPr>
          <w:rFonts w:asciiTheme="minorHAnsi" w:hAnsiTheme="minorHAnsi" w:cstheme="minorHAnsi"/>
          <w:bCs/>
          <w:sz w:val="22"/>
          <w:szCs w:val="22"/>
        </w:rPr>
      </w:pPr>
      <w:r>
        <w:rPr>
          <w:rFonts w:asciiTheme="minorHAnsi" w:hAnsiTheme="minorHAnsi" w:cstheme="minorHAnsi"/>
          <w:bCs/>
          <w:sz w:val="22"/>
          <w:szCs w:val="22"/>
        </w:rPr>
        <w:t>--A</w:t>
      </w:r>
      <w:r w:rsidRPr="0035513F">
        <w:rPr>
          <w:rFonts w:asciiTheme="minorHAnsi" w:hAnsiTheme="minorHAnsi" w:cstheme="minorHAnsi"/>
          <w:bCs/>
          <w:sz w:val="22"/>
          <w:szCs w:val="22"/>
        </w:rPr>
        <w:t xml:space="preserve">daptation </w:t>
      </w:r>
      <w:r>
        <w:rPr>
          <w:rFonts w:asciiTheme="minorHAnsi" w:hAnsiTheme="minorHAnsi" w:cstheme="minorHAnsi"/>
          <w:bCs/>
          <w:sz w:val="22"/>
          <w:szCs w:val="22"/>
        </w:rPr>
        <w:t>based on client population</w:t>
      </w:r>
      <w:r w:rsidRPr="0035513F">
        <w:rPr>
          <w:rFonts w:asciiTheme="minorHAnsi" w:hAnsiTheme="minorHAnsi" w:cstheme="minorHAnsi"/>
          <w:bCs/>
          <w:sz w:val="22"/>
          <w:szCs w:val="22"/>
        </w:rPr>
        <w:t xml:space="preserve">s. </w:t>
      </w:r>
    </w:p>
    <w:p w14:paraId="14FA61FB" w14:textId="1BD1CFBE" w:rsidR="00E57B30" w:rsidRDefault="00E57B30" w:rsidP="00E57B30">
      <w:pPr>
        <w:pStyle w:val="Blockquote"/>
        <w:spacing w:before="0" w:after="0"/>
        <w:ind w:left="720"/>
        <w:rPr>
          <w:rFonts w:asciiTheme="minorHAnsi" w:hAnsiTheme="minorHAnsi" w:cstheme="minorHAnsi"/>
          <w:bCs/>
          <w:sz w:val="22"/>
          <w:szCs w:val="22"/>
        </w:rPr>
      </w:pPr>
      <w:r>
        <w:rPr>
          <w:rFonts w:asciiTheme="minorHAnsi" w:hAnsiTheme="minorHAnsi" w:cstheme="minorHAnsi"/>
          <w:bCs/>
          <w:sz w:val="22"/>
          <w:szCs w:val="22"/>
        </w:rPr>
        <w:t>--H</w:t>
      </w:r>
      <w:r w:rsidRPr="0035513F">
        <w:rPr>
          <w:rFonts w:asciiTheme="minorHAnsi" w:hAnsiTheme="minorHAnsi" w:cstheme="minorHAnsi"/>
          <w:bCs/>
          <w:sz w:val="22"/>
          <w:szCs w:val="22"/>
        </w:rPr>
        <w:t xml:space="preserve">ow to address “difficult” behavior in light of trauma and </w:t>
      </w:r>
      <w:r w:rsidR="0098180B">
        <w:rPr>
          <w:rFonts w:asciiTheme="minorHAnsi" w:hAnsiTheme="minorHAnsi" w:cstheme="minorHAnsi"/>
          <w:bCs/>
          <w:sz w:val="22"/>
          <w:szCs w:val="22"/>
        </w:rPr>
        <w:t>addiction</w:t>
      </w:r>
      <w:r w:rsidRPr="0035513F">
        <w:rPr>
          <w:rFonts w:asciiTheme="minorHAnsi" w:hAnsiTheme="minorHAnsi" w:cstheme="minorHAnsi"/>
          <w:bCs/>
          <w:sz w:val="22"/>
          <w:szCs w:val="22"/>
        </w:rPr>
        <w:t xml:space="preserve">. </w:t>
      </w:r>
    </w:p>
    <w:p w14:paraId="529AE68E" w14:textId="008F8ACD" w:rsidR="00C15C9F" w:rsidRDefault="00C15C9F" w:rsidP="00392132">
      <w:pPr>
        <w:pStyle w:val="Blockquote"/>
        <w:spacing w:before="0" w:after="0"/>
        <w:ind w:left="0"/>
        <w:rPr>
          <w:rFonts w:asciiTheme="minorHAnsi" w:hAnsiTheme="minorHAnsi" w:cstheme="minorHAnsi"/>
          <w:bCs/>
          <w:sz w:val="22"/>
          <w:szCs w:val="22"/>
        </w:rPr>
      </w:pPr>
    </w:p>
    <w:p w14:paraId="05518F97" w14:textId="558D4FBC" w:rsidR="00D35FB4" w:rsidRPr="0035513F" w:rsidRDefault="00C15C9F" w:rsidP="00392132">
      <w:pPr>
        <w:pStyle w:val="Blockquote"/>
        <w:spacing w:before="0" w:after="0"/>
        <w:ind w:left="0"/>
        <w:rPr>
          <w:rFonts w:asciiTheme="minorHAnsi" w:hAnsiTheme="minorHAnsi" w:cstheme="minorHAnsi"/>
          <w:bCs/>
          <w:sz w:val="22"/>
          <w:szCs w:val="22"/>
        </w:rPr>
      </w:pPr>
      <w:r>
        <w:rPr>
          <w:rFonts w:asciiTheme="minorHAnsi" w:hAnsiTheme="minorHAnsi" w:cstheme="minorHAnsi"/>
          <w:bCs/>
          <w:sz w:val="22"/>
          <w:szCs w:val="22"/>
        </w:rPr>
        <w:t xml:space="preserve">IV. </w:t>
      </w:r>
      <w:r w:rsidR="00392132" w:rsidRPr="0035513F">
        <w:rPr>
          <w:rFonts w:asciiTheme="minorHAnsi" w:hAnsiTheme="minorHAnsi" w:cstheme="minorHAnsi"/>
          <w:bCs/>
          <w:sz w:val="22"/>
          <w:szCs w:val="22"/>
        </w:rPr>
        <w:t>Fidelity to the model (1</w:t>
      </w:r>
      <w:r>
        <w:rPr>
          <w:rFonts w:asciiTheme="minorHAnsi" w:hAnsiTheme="minorHAnsi" w:cstheme="minorHAnsi"/>
          <w:bCs/>
          <w:sz w:val="22"/>
          <w:szCs w:val="22"/>
        </w:rPr>
        <w:t xml:space="preserve">2:30p </w:t>
      </w:r>
      <w:r w:rsidR="00392132" w:rsidRPr="0035513F">
        <w:rPr>
          <w:rFonts w:asciiTheme="minorHAnsi" w:hAnsiTheme="minorHAnsi" w:cstheme="minorHAnsi"/>
          <w:bCs/>
          <w:sz w:val="22"/>
          <w:szCs w:val="22"/>
        </w:rPr>
        <w:t xml:space="preserve">to </w:t>
      </w:r>
      <w:r>
        <w:rPr>
          <w:rFonts w:asciiTheme="minorHAnsi" w:hAnsiTheme="minorHAnsi" w:cstheme="minorHAnsi"/>
          <w:bCs/>
          <w:sz w:val="22"/>
          <w:szCs w:val="22"/>
        </w:rPr>
        <w:t>2</w:t>
      </w:r>
      <w:r w:rsidR="00392132" w:rsidRPr="0035513F">
        <w:rPr>
          <w:rFonts w:asciiTheme="minorHAnsi" w:hAnsiTheme="minorHAnsi" w:cstheme="minorHAnsi"/>
          <w:bCs/>
          <w:sz w:val="22"/>
          <w:szCs w:val="22"/>
        </w:rPr>
        <w:t>p</w:t>
      </w:r>
      <w:r w:rsidR="00D35FB4" w:rsidRPr="0035513F">
        <w:rPr>
          <w:rFonts w:asciiTheme="minorHAnsi" w:hAnsiTheme="minorHAnsi" w:cstheme="minorHAnsi"/>
          <w:bCs/>
          <w:sz w:val="22"/>
          <w:szCs w:val="22"/>
        </w:rPr>
        <w:t>)</w:t>
      </w:r>
    </w:p>
    <w:p w14:paraId="24FE37C0" w14:textId="004E6373" w:rsidR="00D35FB4" w:rsidRDefault="00C15C9F" w:rsidP="00392132">
      <w:pPr>
        <w:pStyle w:val="Blockquote"/>
        <w:spacing w:before="0" w:after="0"/>
        <w:ind w:left="720"/>
        <w:rPr>
          <w:rFonts w:asciiTheme="minorHAnsi" w:hAnsiTheme="minorHAnsi" w:cstheme="minorHAnsi"/>
          <w:bCs/>
          <w:sz w:val="22"/>
          <w:szCs w:val="22"/>
        </w:rPr>
      </w:pPr>
      <w:r>
        <w:rPr>
          <w:rFonts w:asciiTheme="minorHAnsi" w:hAnsiTheme="minorHAnsi" w:cstheme="minorHAnsi"/>
          <w:bCs/>
          <w:sz w:val="22"/>
          <w:szCs w:val="22"/>
        </w:rPr>
        <w:t>--</w:t>
      </w:r>
      <w:r w:rsidR="00392132" w:rsidRPr="0035513F">
        <w:rPr>
          <w:rFonts w:asciiTheme="minorHAnsi" w:hAnsiTheme="minorHAnsi" w:cstheme="minorHAnsi"/>
          <w:bCs/>
          <w:sz w:val="22"/>
          <w:szCs w:val="22"/>
        </w:rPr>
        <w:t xml:space="preserve">Overview of the Seeking Safety Adherence Scale (long version), with teaching points regarding clinical relevance of each item. How to score the scale and how to use it in clinical practice, as a supervisor or clinician (e.g., self-ratings). </w:t>
      </w:r>
    </w:p>
    <w:p w14:paraId="4BDCD43F" w14:textId="77777777" w:rsidR="00C15C9F" w:rsidRDefault="00C15C9F" w:rsidP="00C15C9F">
      <w:pPr>
        <w:pStyle w:val="Blockquote"/>
        <w:spacing w:before="0" w:after="0"/>
        <w:ind w:left="0"/>
        <w:rPr>
          <w:rFonts w:asciiTheme="minorHAnsi" w:hAnsiTheme="minorHAnsi" w:cstheme="minorHAnsi"/>
          <w:bCs/>
          <w:sz w:val="22"/>
          <w:szCs w:val="22"/>
        </w:rPr>
      </w:pPr>
      <w:r>
        <w:rPr>
          <w:rFonts w:asciiTheme="minorHAnsi" w:hAnsiTheme="minorHAnsi" w:cstheme="minorHAnsi"/>
          <w:bCs/>
          <w:sz w:val="22"/>
          <w:szCs w:val="22"/>
        </w:rPr>
        <w:tab/>
        <w:t>--</w:t>
      </w:r>
      <w:r w:rsidRPr="0035513F">
        <w:rPr>
          <w:rFonts w:asciiTheme="minorHAnsi" w:hAnsiTheme="minorHAnsi" w:cstheme="minorHAnsi"/>
          <w:bCs/>
          <w:sz w:val="22"/>
          <w:szCs w:val="22"/>
        </w:rPr>
        <w:t>Review of Healthy Relationships video</w:t>
      </w:r>
    </w:p>
    <w:p w14:paraId="54990852" w14:textId="317AEA60" w:rsidR="00C15C9F" w:rsidRPr="0035513F" w:rsidRDefault="00C15C9F" w:rsidP="00C15C9F">
      <w:pPr>
        <w:pStyle w:val="Blockquote"/>
        <w:spacing w:before="0" w:after="0"/>
        <w:ind w:left="0"/>
        <w:rPr>
          <w:rFonts w:asciiTheme="minorHAnsi" w:hAnsiTheme="minorHAnsi" w:cstheme="minorHAnsi"/>
          <w:bCs/>
          <w:sz w:val="22"/>
          <w:szCs w:val="22"/>
        </w:rPr>
      </w:pPr>
      <w:r>
        <w:rPr>
          <w:rFonts w:asciiTheme="minorHAnsi" w:hAnsiTheme="minorHAnsi" w:cstheme="minorHAnsi"/>
          <w:bCs/>
          <w:sz w:val="22"/>
          <w:szCs w:val="22"/>
        </w:rPr>
        <w:lastRenderedPageBreak/>
        <w:tab/>
        <w:t>--</w:t>
      </w:r>
      <w:r w:rsidRPr="0035513F">
        <w:rPr>
          <w:rFonts w:asciiTheme="minorHAnsi" w:hAnsiTheme="minorHAnsi" w:cstheme="minorHAnsi"/>
          <w:bCs/>
          <w:sz w:val="22"/>
          <w:szCs w:val="22"/>
        </w:rPr>
        <w:t xml:space="preserve">Emphasis on empathy, fidelity, and how to keep improving in conducting Seeking Safety. </w:t>
      </w:r>
    </w:p>
    <w:p w14:paraId="3CA2235C" w14:textId="77777777" w:rsidR="00C15C9F" w:rsidRPr="0035513F" w:rsidRDefault="00C15C9F" w:rsidP="00392132">
      <w:pPr>
        <w:pStyle w:val="Blockquote"/>
        <w:spacing w:before="0" w:after="0"/>
        <w:ind w:left="720"/>
        <w:rPr>
          <w:rFonts w:asciiTheme="minorHAnsi" w:hAnsiTheme="minorHAnsi" w:cstheme="minorHAnsi"/>
          <w:bCs/>
          <w:sz w:val="22"/>
          <w:szCs w:val="22"/>
        </w:rPr>
      </w:pPr>
    </w:p>
    <w:p w14:paraId="47AD7473" w14:textId="02B9C8F7" w:rsidR="00392132" w:rsidRPr="0035513F" w:rsidRDefault="00C15C9F" w:rsidP="00392132">
      <w:pPr>
        <w:pStyle w:val="Blockquote"/>
        <w:spacing w:before="0" w:after="0"/>
        <w:ind w:left="0"/>
        <w:rPr>
          <w:rFonts w:asciiTheme="minorHAnsi" w:hAnsiTheme="minorHAnsi" w:cstheme="minorHAnsi"/>
          <w:bCs/>
          <w:sz w:val="22"/>
          <w:szCs w:val="22"/>
        </w:rPr>
      </w:pPr>
      <w:r>
        <w:rPr>
          <w:rFonts w:asciiTheme="minorHAnsi" w:hAnsiTheme="minorHAnsi" w:cstheme="minorHAnsi"/>
          <w:bCs/>
          <w:sz w:val="22"/>
          <w:szCs w:val="22"/>
        </w:rPr>
        <w:t>V</w:t>
      </w:r>
      <w:r w:rsidR="00D35FB4" w:rsidRPr="0035513F">
        <w:rPr>
          <w:rFonts w:asciiTheme="minorHAnsi" w:hAnsiTheme="minorHAnsi" w:cstheme="minorHAnsi"/>
          <w:bCs/>
          <w:sz w:val="22"/>
          <w:szCs w:val="22"/>
        </w:rPr>
        <w:t xml:space="preserve">.  </w:t>
      </w:r>
      <w:r w:rsidR="00392132" w:rsidRPr="0035513F">
        <w:rPr>
          <w:rFonts w:asciiTheme="minorHAnsi" w:hAnsiTheme="minorHAnsi" w:cstheme="minorHAnsi"/>
          <w:bCs/>
          <w:sz w:val="22"/>
          <w:szCs w:val="22"/>
        </w:rPr>
        <w:t>Role-play of a Seeking Safety session by a group member using the topic Compassion (</w:t>
      </w:r>
      <w:r>
        <w:rPr>
          <w:rFonts w:asciiTheme="minorHAnsi" w:hAnsiTheme="minorHAnsi" w:cstheme="minorHAnsi"/>
          <w:bCs/>
          <w:sz w:val="22"/>
          <w:szCs w:val="22"/>
        </w:rPr>
        <w:t>215p</w:t>
      </w:r>
      <w:r w:rsidR="00392132" w:rsidRPr="0035513F">
        <w:rPr>
          <w:rFonts w:asciiTheme="minorHAnsi" w:hAnsiTheme="minorHAnsi" w:cstheme="minorHAnsi"/>
          <w:bCs/>
          <w:sz w:val="22"/>
          <w:szCs w:val="22"/>
        </w:rPr>
        <w:t xml:space="preserve"> to </w:t>
      </w:r>
      <w:r>
        <w:rPr>
          <w:rFonts w:asciiTheme="minorHAnsi" w:hAnsiTheme="minorHAnsi" w:cstheme="minorHAnsi"/>
          <w:bCs/>
          <w:sz w:val="22"/>
          <w:szCs w:val="22"/>
        </w:rPr>
        <w:t>315</w:t>
      </w:r>
      <w:r w:rsidR="00392132" w:rsidRPr="0035513F">
        <w:rPr>
          <w:rFonts w:asciiTheme="minorHAnsi" w:hAnsiTheme="minorHAnsi" w:cstheme="minorHAnsi"/>
          <w:bCs/>
          <w:sz w:val="22"/>
          <w:szCs w:val="22"/>
        </w:rPr>
        <w:t>p)</w:t>
      </w:r>
    </w:p>
    <w:p w14:paraId="6459465A" w14:textId="745A0341" w:rsidR="00392132" w:rsidRDefault="00392132" w:rsidP="00392132">
      <w:pPr>
        <w:pStyle w:val="Blockquote"/>
        <w:spacing w:before="0" w:after="0"/>
        <w:ind w:left="0"/>
        <w:rPr>
          <w:rFonts w:asciiTheme="minorHAnsi" w:hAnsiTheme="minorHAnsi" w:cstheme="minorHAnsi"/>
          <w:bCs/>
          <w:sz w:val="22"/>
          <w:szCs w:val="22"/>
        </w:rPr>
      </w:pPr>
      <w:r w:rsidRPr="0035513F">
        <w:rPr>
          <w:rFonts w:asciiTheme="minorHAnsi" w:hAnsiTheme="minorHAnsi" w:cstheme="minorHAnsi"/>
          <w:bCs/>
          <w:sz w:val="22"/>
          <w:szCs w:val="22"/>
        </w:rPr>
        <w:tab/>
        <w:t>Emphasis on format, content, and process. Feedback by trainer and attendees.</w:t>
      </w:r>
    </w:p>
    <w:p w14:paraId="3C3BCD9F" w14:textId="77777777" w:rsidR="00C15C9F" w:rsidRPr="0035513F" w:rsidRDefault="00C15C9F" w:rsidP="00392132">
      <w:pPr>
        <w:pStyle w:val="Blockquote"/>
        <w:spacing w:before="0" w:after="0"/>
        <w:ind w:left="0"/>
        <w:rPr>
          <w:rFonts w:asciiTheme="minorHAnsi" w:hAnsiTheme="minorHAnsi" w:cstheme="minorHAnsi"/>
          <w:bCs/>
          <w:sz w:val="22"/>
          <w:szCs w:val="22"/>
        </w:rPr>
      </w:pPr>
    </w:p>
    <w:p w14:paraId="16D60E29" w14:textId="03EB1F98" w:rsidR="00D35FB4" w:rsidRPr="0035513F" w:rsidRDefault="00392132" w:rsidP="00392132">
      <w:pPr>
        <w:pStyle w:val="Blockquote"/>
        <w:spacing w:before="0" w:after="0"/>
        <w:ind w:left="0"/>
        <w:rPr>
          <w:rFonts w:asciiTheme="minorHAnsi" w:hAnsiTheme="minorHAnsi" w:cstheme="minorHAnsi"/>
          <w:bCs/>
          <w:sz w:val="22"/>
          <w:szCs w:val="22"/>
        </w:rPr>
      </w:pPr>
      <w:r w:rsidRPr="0035513F">
        <w:rPr>
          <w:rFonts w:asciiTheme="minorHAnsi" w:hAnsiTheme="minorHAnsi" w:cstheme="minorHAnsi"/>
          <w:bCs/>
          <w:sz w:val="22"/>
          <w:szCs w:val="22"/>
        </w:rPr>
        <w:t>V</w:t>
      </w:r>
      <w:r w:rsidR="00C15C9F">
        <w:rPr>
          <w:rFonts w:asciiTheme="minorHAnsi" w:hAnsiTheme="minorHAnsi" w:cstheme="minorHAnsi"/>
          <w:bCs/>
          <w:sz w:val="22"/>
          <w:szCs w:val="22"/>
        </w:rPr>
        <w:t>I</w:t>
      </w:r>
      <w:r w:rsidRPr="0035513F">
        <w:rPr>
          <w:rFonts w:asciiTheme="minorHAnsi" w:hAnsiTheme="minorHAnsi" w:cstheme="minorHAnsi"/>
          <w:bCs/>
          <w:sz w:val="22"/>
          <w:szCs w:val="22"/>
        </w:rPr>
        <w:t>.</w:t>
      </w:r>
      <w:r w:rsidR="00D35FB4" w:rsidRPr="0035513F">
        <w:rPr>
          <w:rFonts w:asciiTheme="minorHAnsi" w:hAnsiTheme="minorHAnsi" w:cstheme="minorHAnsi"/>
          <w:bCs/>
          <w:sz w:val="22"/>
          <w:szCs w:val="22"/>
        </w:rPr>
        <w:t xml:space="preserve">  </w:t>
      </w:r>
      <w:r w:rsidR="00C15C9F">
        <w:rPr>
          <w:rFonts w:asciiTheme="minorHAnsi" w:hAnsiTheme="minorHAnsi" w:cstheme="minorHAnsi"/>
          <w:bCs/>
          <w:sz w:val="22"/>
          <w:szCs w:val="22"/>
        </w:rPr>
        <w:t>Further c</w:t>
      </w:r>
      <w:r w:rsidR="00D35FB4" w:rsidRPr="0035513F">
        <w:rPr>
          <w:rFonts w:asciiTheme="minorHAnsi" w:hAnsiTheme="minorHAnsi" w:cstheme="minorHAnsi"/>
          <w:bCs/>
          <w:sz w:val="22"/>
          <w:szCs w:val="22"/>
        </w:rPr>
        <w:t>onsultation on existing treatment (</w:t>
      </w:r>
      <w:r w:rsidR="00C15C9F">
        <w:rPr>
          <w:rFonts w:asciiTheme="minorHAnsi" w:hAnsiTheme="minorHAnsi" w:cstheme="minorHAnsi"/>
          <w:bCs/>
          <w:sz w:val="22"/>
          <w:szCs w:val="22"/>
        </w:rPr>
        <w:t>315p</w:t>
      </w:r>
      <w:r w:rsidR="00D35FB4" w:rsidRPr="0035513F">
        <w:rPr>
          <w:rFonts w:asciiTheme="minorHAnsi" w:hAnsiTheme="minorHAnsi" w:cstheme="minorHAnsi"/>
          <w:bCs/>
          <w:sz w:val="22"/>
          <w:szCs w:val="22"/>
        </w:rPr>
        <w:t xml:space="preserve"> to </w:t>
      </w:r>
      <w:r w:rsidR="00C15C9F">
        <w:rPr>
          <w:rFonts w:asciiTheme="minorHAnsi" w:hAnsiTheme="minorHAnsi" w:cstheme="minorHAnsi"/>
          <w:bCs/>
          <w:sz w:val="22"/>
          <w:szCs w:val="22"/>
        </w:rPr>
        <w:t>4</w:t>
      </w:r>
      <w:r w:rsidR="00D35FB4" w:rsidRPr="0035513F">
        <w:rPr>
          <w:rFonts w:asciiTheme="minorHAnsi" w:hAnsiTheme="minorHAnsi" w:cstheme="minorHAnsi"/>
          <w:bCs/>
          <w:sz w:val="22"/>
          <w:szCs w:val="22"/>
        </w:rPr>
        <w:t>pm)</w:t>
      </w:r>
    </w:p>
    <w:p w14:paraId="1A054822" w14:textId="77777777" w:rsidR="003E7FCC" w:rsidRDefault="003E7FCC" w:rsidP="00392132">
      <w:pPr>
        <w:pStyle w:val="Blockquote"/>
        <w:spacing w:before="0" w:after="0"/>
        <w:ind w:left="720"/>
        <w:rPr>
          <w:rFonts w:asciiTheme="minorHAnsi" w:hAnsiTheme="minorHAnsi" w:cstheme="minorHAnsi"/>
          <w:bCs/>
          <w:sz w:val="22"/>
          <w:szCs w:val="22"/>
        </w:rPr>
      </w:pPr>
      <w:r>
        <w:rPr>
          <w:rFonts w:asciiTheme="minorHAnsi" w:hAnsiTheme="minorHAnsi" w:cstheme="minorHAnsi"/>
          <w:bCs/>
          <w:sz w:val="22"/>
          <w:szCs w:val="22"/>
        </w:rPr>
        <w:t>--</w:t>
      </w:r>
      <w:r w:rsidR="00D35FB4" w:rsidRPr="0035513F">
        <w:rPr>
          <w:rFonts w:asciiTheme="minorHAnsi" w:hAnsiTheme="minorHAnsi" w:cstheme="minorHAnsi"/>
          <w:bCs/>
          <w:sz w:val="22"/>
          <w:szCs w:val="22"/>
        </w:rPr>
        <w:t>Discussion of current issues participants are encountering in using the model.  Participants will have the opportunity to raise questions, provide in-depth case scenarios and examples, and obtain feedback about ways to manage dilemmas.</w:t>
      </w:r>
      <w:r w:rsidR="00392132" w:rsidRPr="0035513F">
        <w:rPr>
          <w:rFonts w:asciiTheme="minorHAnsi" w:hAnsiTheme="minorHAnsi" w:cstheme="minorHAnsi"/>
          <w:bCs/>
          <w:sz w:val="22"/>
          <w:szCs w:val="22"/>
        </w:rPr>
        <w:t xml:space="preserve"> </w:t>
      </w:r>
    </w:p>
    <w:p w14:paraId="410F9098" w14:textId="13B1E409" w:rsidR="004E3239" w:rsidRDefault="003E7FCC" w:rsidP="00392132">
      <w:pPr>
        <w:pStyle w:val="Blockquote"/>
        <w:spacing w:before="0" w:after="0"/>
        <w:ind w:left="720"/>
        <w:rPr>
          <w:rFonts w:asciiTheme="minorHAnsi" w:hAnsiTheme="minorHAnsi" w:cstheme="minorHAnsi"/>
          <w:bCs/>
          <w:sz w:val="22"/>
          <w:szCs w:val="22"/>
        </w:rPr>
      </w:pPr>
      <w:r>
        <w:rPr>
          <w:rFonts w:asciiTheme="minorHAnsi" w:hAnsiTheme="minorHAnsi" w:cstheme="minorHAnsi"/>
          <w:bCs/>
          <w:sz w:val="22"/>
          <w:szCs w:val="22"/>
        </w:rPr>
        <w:t>--</w:t>
      </w:r>
      <w:r w:rsidR="00392132" w:rsidRPr="0035513F">
        <w:rPr>
          <w:rFonts w:asciiTheme="minorHAnsi" w:hAnsiTheme="minorHAnsi" w:cstheme="minorHAnsi"/>
          <w:bCs/>
          <w:sz w:val="22"/>
          <w:szCs w:val="22"/>
        </w:rPr>
        <w:t>Brief scenario role-plays, such as how to respond to clients empathically when they become angry</w:t>
      </w:r>
      <w:r w:rsidR="00E57B30">
        <w:rPr>
          <w:rFonts w:asciiTheme="minorHAnsi" w:hAnsiTheme="minorHAnsi" w:cstheme="minorHAnsi"/>
          <w:bCs/>
          <w:sz w:val="22"/>
          <w:szCs w:val="22"/>
        </w:rPr>
        <w:t xml:space="preserve"> or challenging</w:t>
      </w:r>
      <w:r w:rsidR="00392132" w:rsidRPr="0035513F">
        <w:rPr>
          <w:rFonts w:asciiTheme="minorHAnsi" w:hAnsiTheme="minorHAnsi" w:cstheme="minorHAnsi"/>
          <w:bCs/>
          <w:sz w:val="22"/>
          <w:szCs w:val="22"/>
        </w:rPr>
        <w:t xml:space="preserve"> in a session</w:t>
      </w:r>
      <w:r w:rsidR="00E57B30">
        <w:rPr>
          <w:rFonts w:asciiTheme="minorHAnsi" w:hAnsiTheme="minorHAnsi" w:cstheme="minorHAnsi"/>
          <w:bCs/>
          <w:sz w:val="22"/>
          <w:szCs w:val="22"/>
        </w:rPr>
        <w:t>.</w:t>
      </w:r>
    </w:p>
    <w:p w14:paraId="2CE9EF6C" w14:textId="1FD25821" w:rsidR="00392132" w:rsidRDefault="004E3239" w:rsidP="00392132">
      <w:pPr>
        <w:pStyle w:val="Blockquote"/>
        <w:spacing w:before="0" w:after="0"/>
        <w:ind w:left="720"/>
        <w:rPr>
          <w:rFonts w:asciiTheme="minorHAnsi" w:hAnsiTheme="minorHAnsi" w:cstheme="minorHAnsi"/>
          <w:bCs/>
          <w:sz w:val="22"/>
          <w:szCs w:val="22"/>
        </w:rPr>
      </w:pPr>
      <w:r>
        <w:rPr>
          <w:rFonts w:asciiTheme="minorHAnsi" w:hAnsiTheme="minorHAnsi" w:cstheme="minorHAnsi"/>
          <w:bCs/>
          <w:sz w:val="22"/>
          <w:szCs w:val="22"/>
        </w:rPr>
        <w:t>--</w:t>
      </w:r>
      <w:r w:rsidR="00392132" w:rsidRPr="0035513F">
        <w:rPr>
          <w:rFonts w:asciiTheme="minorHAnsi" w:hAnsiTheme="minorHAnsi" w:cstheme="minorHAnsi"/>
          <w:bCs/>
          <w:sz w:val="22"/>
          <w:szCs w:val="22"/>
        </w:rPr>
        <w:t>Resources for further learning (e.g., professional organizations, books, and web sites).</w:t>
      </w:r>
    </w:p>
    <w:p w14:paraId="13727E4C" w14:textId="6C8AF9DC" w:rsidR="00392132" w:rsidRPr="0035513F" w:rsidRDefault="00392132" w:rsidP="00392132">
      <w:pPr>
        <w:pStyle w:val="Blockquote"/>
        <w:spacing w:before="0" w:after="0"/>
        <w:ind w:left="0"/>
        <w:rPr>
          <w:rFonts w:asciiTheme="minorHAnsi" w:hAnsiTheme="minorHAnsi" w:cstheme="minorHAnsi"/>
          <w:b/>
          <w:bCs/>
          <w:sz w:val="22"/>
          <w:szCs w:val="22"/>
        </w:rPr>
      </w:pPr>
    </w:p>
    <w:p w14:paraId="554D9671" w14:textId="77777777" w:rsidR="0098180B" w:rsidRPr="0098180B" w:rsidRDefault="0098180B" w:rsidP="0098180B">
      <w:pPr>
        <w:widowControl w:val="0"/>
        <w:rPr>
          <w:rFonts w:ascii="Calibri" w:hAnsi="Calibri" w:cs="Calibri"/>
          <w:sz w:val="22"/>
          <w:szCs w:val="22"/>
        </w:rPr>
      </w:pPr>
      <w:r w:rsidRPr="0098180B">
        <w:rPr>
          <w:rFonts w:ascii="Calibri" w:hAnsi="Calibri" w:cs="Calibri"/>
          <w:b/>
          <w:sz w:val="22"/>
          <w:szCs w:val="22"/>
        </w:rPr>
        <w:t xml:space="preserve">Audiovisual (if an onsite training): </w:t>
      </w:r>
      <w:r w:rsidRPr="0098180B">
        <w:rPr>
          <w:rFonts w:ascii="Calibri" w:hAnsi="Calibri" w:cs="Calibri"/>
          <w:sz w:val="22"/>
          <w:szCs w:val="22"/>
        </w:rPr>
        <w:t>LCD projector; audio setup (to show video segments); microphone (any type is fine)</w:t>
      </w:r>
    </w:p>
    <w:p w14:paraId="1C91561A" w14:textId="77777777" w:rsidR="0098180B" w:rsidRPr="0098180B" w:rsidRDefault="0098180B" w:rsidP="0098180B">
      <w:pPr>
        <w:widowControl w:val="0"/>
        <w:rPr>
          <w:rFonts w:ascii="Calibri" w:hAnsi="Calibri" w:cs="Calibri"/>
          <w:sz w:val="22"/>
          <w:szCs w:val="22"/>
        </w:rPr>
      </w:pPr>
    </w:p>
    <w:p w14:paraId="0EA0F040" w14:textId="77777777" w:rsidR="0098180B" w:rsidRPr="0098180B" w:rsidRDefault="0098180B" w:rsidP="0098180B">
      <w:pPr>
        <w:rPr>
          <w:rFonts w:ascii="Calibri" w:hAnsi="Calibri" w:cs="Calibri"/>
          <w:b/>
          <w:sz w:val="22"/>
          <w:szCs w:val="22"/>
        </w:rPr>
      </w:pPr>
      <w:r w:rsidRPr="0098180B">
        <w:rPr>
          <w:rFonts w:ascii="Calibri" w:hAnsi="Calibri" w:cs="Calibri"/>
          <w:b/>
          <w:sz w:val="22"/>
          <w:szCs w:val="22"/>
        </w:rPr>
        <w:t xml:space="preserve">Methods of instruction: </w:t>
      </w:r>
      <w:r w:rsidRPr="0098180B">
        <w:rPr>
          <w:rFonts w:ascii="Calibri" w:hAnsi="Calibri" w:cs="Calibri"/>
          <w:bCs/>
          <w:sz w:val="22"/>
          <w:szCs w:val="22"/>
        </w:rPr>
        <w:t>lecture, slides, video clips (if time allows), question/answer.</w:t>
      </w:r>
    </w:p>
    <w:p w14:paraId="3B0B811F" w14:textId="1A0BD092" w:rsidR="00392132" w:rsidRPr="0035513F" w:rsidRDefault="00392132" w:rsidP="00392132">
      <w:pPr>
        <w:rPr>
          <w:rFonts w:asciiTheme="minorHAnsi" w:hAnsiTheme="minorHAnsi" w:cstheme="minorHAnsi"/>
          <w:b/>
          <w:sz w:val="22"/>
          <w:szCs w:val="22"/>
        </w:rPr>
      </w:pPr>
    </w:p>
    <w:p w14:paraId="43656757" w14:textId="77777777" w:rsidR="00392132" w:rsidRPr="0035513F" w:rsidRDefault="00392132" w:rsidP="00392132">
      <w:pPr>
        <w:ind w:right="360"/>
        <w:rPr>
          <w:rFonts w:asciiTheme="minorHAnsi" w:hAnsiTheme="minorHAnsi" w:cstheme="minorHAnsi"/>
          <w:bCs/>
          <w:snapToGrid w:val="0"/>
          <w:color w:val="auto"/>
          <w:sz w:val="22"/>
          <w:szCs w:val="22"/>
        </w:rPr>
      </w:pPr>
      <w:r w:rsidRPr="0035513F">
        <w:rPr>
          <w:rFonts w:asciiTheme="minorHAnsi" w:hAnsiTheme="minorHAnsi" w:cstheme="minorHAnsi"/>
          <w:b/>
          <w:bCs/>
          <w:snapToGrid w:val="0"/>
          <w:color w:val="auto"/>
          <w:sz w:val="22"/>
          <w:szCs w:val="22"/>
        </w:rPr>
        <w:t>References</w:t>
      </w:r>
    </w:p>
    <w:p w14:paraId="4E12AD4D" w14:textId="77777777" w:rsidR="0098180B" w:rsidRPr="0098180B" w:rsidRDefault="0098180B" w:rsidP="0098180B">
      <w:pPr>
        <w:autoSpaceDE w:val="0"/>
        <w:autoSpaceDN w:val="0"/>
        <w:adjustRightInd w:val="0"/>
        <w:rPr>
          <w:rFonts w:ascii="Calibri" w:hAnsi="Calibri" w:cs="Calibri"/>
          <w:color w:val="auto"/>
          <w:sz w:val="22"/>
          <w:szCs w:val="22"/>
        </w:rPr>
      </w:pPr>
      <w:r w:rsidRPr="0098180B">
        <w:rPr>
          <w:rFonts w:ascii="Calibri" w:hAnsi="Calibri" w:cs="Calibri"/>
          <w:color w:val="auto"/>
          <w:sz w:val="22"/>
          <w:szCs w:val="22"/>
        </w:rPr>
        <w:t xml:space="preserve">Herman, J. L. (2023). </w:t>
      </w:r>
      <w:r w:rsidRPr="0098180B">
        <w:rPr>
          <w:rFonts w:ascii="Calibri" w:hAnsi="Calibri" w:cs="Calibri"/>
          <w:i/>
          <w:iCs/>
          <w:color w:val="auto"/>
          <w:sz w:val="22"/>
          <w:szCs w:val="22"/>
        </w:rPr>
        <w:t>Truth and Repair</w:t>
      </w:r>
      <w:r w:rsidRPr="0098180B">
        <w:rPr>
          <w:rFonts w:ascii="Calibri" w:hAnsi="Calibri" w:cs="Calibri"/>
          <w:color w:val="auto"/>
          <w:sz w:val="22"/>
          <w:szCs w:val="22"/>
        </w:rPr>
        <w:t>. New York: Basic Books.</w:t>
      </w:r>
    </w:p>
    <w:p w14:paraId="3D8F3971" w14:textId="77777777" w:rsidR="0098180B" w:rsidRPr="0098180B" w:rsidRDefault="0098180B" w:rsidP="0098180B">
      <w:pPr>
        <w:autoSpaceDE w:val="0"/>
        <w:autoSpaceDN w:val="0"/>
        <w:adjustRightInd w:val="0"/>
        <w:rPr>
          <w:rFonts w:ascii="Calibri" w:hAnsi="Calibri" w:cs="Calibri"/>
          <w:color w:val="auto"/>
          <w:sz w:val="22"/>
          <w:szCs w:val="22"/>
        </w:rPr>
      </w:pPr>
    </w:p>
    <w:p w14:paraId="3A9B6F0E" w14:textId="77777777" w:rsidR="0098180B" w:rsidRPr="0098180B" w:rsidRDefault="0098180B" w:rsidP="0098180B">
      <w:pPr>
        <w:contextualSpacing/>
        <w:rPr>
          <w:rFonts w:ascii="Calibri" w:hAnsi="Calibri" w:cs="Calibri"/>
          <w:color w:val="auto"/>
          <w:sz w:val="22"/>
          <w:szCs w:val="22"/>
        </w:rPr>
      </w:pPr>
      <w:bookmarkStart w:id="0" w:name="_Hlk154517876"/>
      <w:r w:rsidRPr="0098180B">
        <w:rPr>
          <w:rFonts w:ascii="Calibri" w:hAnsi="Calibri" w:cs="Calibri"/>
          <w:color w:val="auto"/>
          <w:sz w:val="22"/>
          <w:szCs w:val="22"/>
        </w:rPr>
        <w:t xml:space="preserve">Krause, S. (2023). Adolescent Toolkit for Seeking Safety. See </w:t>
      </w:r>
      <w:hyperlink r:id="rId5" w:history="1">
        <w:r w:rsidRPr="0098180B">
          <w:rPr>
            <w:rFonts w:ascii="Calibri" w:hAnsi="Calibri" w:cs="Calibri"/>
            <w:color w:val="auto"/>
            <w:sz w:val="22"/>
            <w:szCs w:val="22"/>
          </w:rPr>
          <w:t>www.seekingsafety.org</w:t>
        </w:r>
      </w:hyperlink>
      <w:r w:rsidRPr="0098180B">
        <w:rPr>
          <w:rFonts w:ascii="Calibri" w:hAnsi="Calibri" w:cs="Calibri"/>
          <w:color w:val="auto"/>
          <w:sz w:val="22"/>
          <w:szCs w:val="22"/>
        </w:rPr>
        <w:t xml:space="preserve">. </w:t>
      </w:r>
    </w:p>
    <w:bookmarkEnd w:id="0"/>
    <w:p w14:paraId="78003F1A" w14:textId="77777777" w:rsidR="0098180B" w:rsidRPr="0098180B" w:rsidRDefault="0098180B" w:rsidP="0098180B">
      <w:pPr>
        <w:autoSpaceDE w:val="0"/>
        <w:autoSpaceDN w:val="0"/>
        <w:adjustRightInd w:val="0"/>
        <w:ind w:left="720" w:hanging="720"/>
        <w:rPr>
          <w:rFonts w:ascii="Calibri" w:hAnsi="Calibri" w:cs="Calibri"/>
          <w:color w:val="auto"/>
          <w:sz w:val="22"/>
          <w:szCs w:val="22"/>
        </w:rPr>
      </w:pPr>
    </w:p>
    <w:p w14:paraId="3C81D28A" w14:textId="77777777" w:rsidR="0098180B" w:rsidRPr="0098180B" w:rsidRDefault="0098180B" w:rsidP="0098180B">
      <w:pPr>
        <w:autoSpaceDE w:val="0"/>
        <w:autoSpaceDN w:val="0"/>
        <w:adjustRightInd w:val="0"/>
        <w:rPr>
          <w:rFonts w:ascii="Calibri" w:hAnsi="Calibri" w:cs="Calibri"/>
          <w:color w:val="auto"/>
          <w:sz w:val="22"/>
          <w:szCs w:val="22"/>
        </w:rPr>
      </w:pPr>
      <w:r w:rsidRPr="0098180B">
        <w:rPr>
          <w:rFonts w:ascii="Calibri" w:hAnsi="Calibri" w:cs="Calibri"/>
          <w:color w:val="auto"/>
          <w:sz w:val="22"/>
          <w:szCs w:val="22"/>
        </w:rPr>
        <w:t xml:space="preserve">Najavits, L. M. (2002). </w:t>
      </w:r>
      <w:r w:rsidRPr="0098180B">
        <w:rPr>
          <w:rFonts w:ascii="Calibri" w:hAnsi="Calibri" w:cs="Calibri"/>
          <w:i/>
          <w:iCs/>
          <w:color w:val="auto"/>
          <w:sz w:val="22"/>
          <w:szCs w:val="22"/>
        </w:rPr>
        <w:t>Seeking Safety: A Treatment Manual for PTSD and Substance Abuse</w:t>
      </w:r>
      <w:r w:rsidRPr="0098180B">
        <w:rPr>
          <w:rFonts w:ascii="Calibri" w:hAnsi="Calibri" w:cs="Calibri"/>
          <w:color w:val="auto"/>
          <w:sz w:val="22"/>
          <w:szCs w:val="22"/>
        </w:rPr>
        <w:t>. New York: Guilford.</w:t>
      </w:r>
    </w:p>
    <w:p w14:paraId="5B76C8FB" w14:textId="77777777" w:rsidR="0098180B" w:rsidRPr="0098180B" w:rsidRDefault="0098180B" w:rsidP="0098180B">
      <w:pPr>
        <w:autoSpaceDE w:val="0"/>
        <w:autoSpaceDN w:val="0"/>
        <w:adjustRightInd w:val="0"/>
        <w:rPr>
          <w:rFonts w:ascii="Calibri" w:hAnsi="Calibri" w:cs="Calibri"/>
          <w:color w:val="auto"/>
          <w:sz w:val="22"/>
          <w:szCs w:val="22"/>
        </w:rPr>
      </w:pPr>
    </w:p>
    <w:p w14:paraId="77091EA5" w14:textId="77777777" w:rsidR="0098180B" w:rsidRPr="0098180B" w:rsidRDefault="0098180B" w:rsidP="0098180B">
      <w:pPr>
        <w:widowControl w:val="0"/>
        <w:rPr>
          <w:rFonts w:ascii="Calibri" w:hAnsi="Calibri" w:cs="Calibri"/>
          <w:sz w:val="22"/>
          <w:szCs w:val="22"/>
        </w:rPr>
      </w:pPr>
      <w:r w:rsidRPr="0098180B">
        <w:rPr>
          <w:rFonts w:ascii="Calibri" w:hAnsi="Calibri" w:cs="Calibri"/>
          <w:sz w:val="22"/>
          <w:szCs w:val="22"/>
        </w:rPr>
        <w:t xml:space="preserve">Najavits, L.M. (2019). </w:t>
      </w:r>
      <w:r w:rsidRPr="0098180B">
        <w:rPr>
          <w:rFonts w:ascii="Calibri" w:hAnsi="Calibri" w:cs="Calibri"/>
          <w:i/>
          <w:sz w:val="22"/>
          <w:szCs w:val="22"/>
        </w:rPr>
        <w:t xml:space="preserve">Finding Your Best Self: Recovery from Addiction, Trauma or Both. </w:t>
      </w:r>
      <w:r w:rsidRPr="0098180B">
        <w:rPr>
          <w:rFonts w:ascii="Calibri" w:hAnsi="Calibri" w:cs="Calibri"/>
          <w:sz w:val="22"/>
          <w:szCs w:val="22"/>
        </w:rPr>
        <w:t xml:space="preserve">New York: Guilford. </w:t>
      </w:r>
    </w:p>
    <w:p w14:paraId="33E99B80" w14:textId="77777777" w:rsidR="0098180B" w:rsidRPr="0098180B" w:rsidRDefault="0098180B" w:rsidP="0098180B">
      <w:pPr>
        <w:autoSpaceDE w:val="0"/>
        <w:autoSpaceDN w:val="0"/>
        <w:adjustRightInd w:val="0"/>
        <w:ind w:left="720" w:hanging="720"/>
        <w:rPr>
          <w:rFonts w:ascii="Calibri" w:hAnsi="Calibri" w:cs="Calibri"/>
          <w:color w:val="auto"/>
          <w:sz w:val="22"/>
          <w:szCs w:val="22"/>
        </w:rPr>
      </w:pPr>
    </w:p>
    <w:p w14:paraId="23FF4535" w14:textId="77777777" w:rsidR="0098180B" w:rsidRPr="0098180B" w:rsidRDefault="0098180B" w:rsidP="0098180B">
      <w:pPr>
        <w:autoSpaceDE w:val="0"/>
        <w:autoSpaceDN w:val="0"/>
        <w:adjustRightInd w:val="0"/>
        <w:ind w:left="720" w:hanging="720"/>
        <w:rPr>
          <w:rFonts w:ascii="Calibri" w:hAnsi="Calibri" w:cs="Calibri"/>
          <w:color w:val="222222"/>
          <w:sz w:val="22"/>
          <w:szCs w:val="22"/>
          <w:shd w:val="clear" w:color="auto" w:fill="FFFFFF"/>
        </w:rPr>
      </w:pPr>
      <w:r w:rsidRPr="0098180B">
        <w:rPr>
          <w:rFonts w:ascii="Calibri" w:hAnsi="Calibri" w:cs="Calibri"/>
          <w:color w:val="222222"/>
          <w:sz w:val="22"/>
          <w:szCs w:val="22"/>
          <w:shd w:val="clear" w:color="auto" w:fill="FFFFFF"/>
        </w:rPr>
        <w:t>Najavits, L.M., Clark, H.W., DiClemente, C.C., Potenza, M.N., Shaffer, H.J., Sorensen, J.L., Tull, M.T.,</w:t>
      </w:r>
    </w:p>
    <w:p w14:paraId="130ED594" w14:textId="77777777" w:rsidR="0098180B" w:rsidRPr="0098180B" w:rsidRDefault="0098180B" w:rsidP="0098180B">
      <w:pPr>
        <w:autoSpaceDE w:val="0"/>
        <w:autoSpaceDN w:val="0"/>
        <w:adjustRightInd w:val="0"/>
        <w:ind w:left="720" w:hanging="720"/>
        <w:rPr>
          <w:rFonts w:ascii="Calibri" w:hAnsi="Calibri" w:cs="Calibri"/>
          <w:color w:val="222222"/>
          <w:sz w:val="22"/>
          <w:szCs w:val="22"/>
          <w:shd w:val="clear" w:color="auto" w:fill="FFFFFF"/>
        </w:rPr>
      </w:pPr>
      <w:r w:rsidRPr="0098180B">
        <w:rPr>
          <w:rFonts w:ascii="Calibri" w:hAnsi="Calibri" w:cs="Calibri"/>
          <w:color w:val="222222"/>
          <w:sz w:val="22"/>
          <w:szCs w:val="22"/>
          <w:shd w:val="clear" w:color="auto" w:fill="FFFFFF"/>
        </w:rPr>
        <w:t>Zweben, A. &amp; Zweben, J.E. (2020). PTSD/Substance Use Disorder Comorbidity: Treatment Options and</w:t>
      </w:r>
    </w:p>
    <w:p w14:paraId="3B2441A4" w14:textId="77777777" w:rsidR="0098180B" w:rsidRPr="0098180B" w:rsidRDefault="0098180B" w:rsidP="0098180B">
      <w:pPr>
        <w:autoSpaceDE w:val="0"/>
        <w:autoSpaceDN w:val="0"/>
        <w:adjustRightInd w:val="0"/>
        <w:ind w:left="720" w:hanging="720"/>
        <w:rPr>
          <w:rFonts w:ascii="Calibri" w:hAnsi="Calibri" w:cs="Calibri"/>
          <w:color w:val="auto"/>
          <w:sz w:val="22"/>
          <w:szCs w:val="22"/>
        </w:rPr>
      </w:pPr>
      <w:r w:rsidRPr="0098180B">
        <w:rPr>
          <w:rFonts w:ascii="Calibri" w:hAnsi="Calibri" w:cs="Calibri"/>
          <w:color w:val="222222"/>
          <w:sz w:val="22"/>
          <w:szCs w:val="22"/>
          <w:shd w:val="clear" w:color="auto" w:fill="FFFFFF"/>
        </w:rPr>
        <w:t>Public Health Needs. </w:t>
      </w:r>
      <w:r w:rsidRPr="0098180B">
        <w:rPr>
          <w:rFonts w:ascii="Calibri" w:hAnsi="Calibri" w:cs="Calibri"/>
          <w:i/>
          <w:iCs/>
          <w:color w:val="222222"/>
          <w:sz w:val="22"/>
          <w:szCs w:val="22"/>
          <w:shd w:val="clear" w:color="auto" w:fill="FFFFFF"/>
        </w:rPr>
        <w:t>Current Treatment Options in Psychiatry</w:t>
      </w:r>
      <w:r w:rsidRPr="0098180B">
        <w:rPr>
          <w:rFonts w:ascii="Calibri" w:hAnsi="Calibri" w:cs="Calibri"/>
          <w:color w:val="222222"/>
          <w:sz w:val="22"/>
          <w:szCs w:val="22"/>
          <w:shd w:val="clear" w:color="auto" w:fill="FFFFFF"/>
        </w:rPr>
        <w:t>, pp.1-15.</w:t>
      </w:r>
    </w:p>
    <w:p w14:paraId="78F7173A" w14:textId="77777777" w:rsidR="0098180B" w:rsidRPr="0098180B" w:rsidRDefault="0098180B" w:rsidP="0098180B">
      <w:pPr>
        <w:autoSpaceDE w:val="0"/>
        <w:autoSpaceDN w:val="0"/>
        <w:adjustRightInd w:val="0"/>
        <w:ind w:left="720" w:hanging="720"/>
        <w:rPr>
          <w:rFonts w:ascii="Calibri" w:hAnsi="Calibri" w:cs="Calibri"/>
          <w:color w:val="auto"/>
          <w:sz w:val="22"/>
          <w:szCs w:val="22"/>
        </w:rPr>
      </w:pPr>
    </w:p>
    <w:p w14:paraId="3AF04C76" w14:textId="77777777" w:rsidR="0098180B" w:rsidRPr="0035513F" w:rsidRDefault="0098180B" w:rsidP="0098180B">
      <w:pPr>
        <w:autoSpaceDE w:val="0"/>
        <w:autoSpaceDN w:val="0"/>
        <w:adjustRightInd w:val="0"/>
        <w:ind w:left="720" w:hanging="720"/>
        <w:rPr>
          <w:rFonts w:asciiTheme="minorHAnsi" w:hAnsiTheme="minorHAnsi" w:cstheme="minorHAnsi"/>
          <w:sz w:val="22"/>
          <w:szCs w:val="22"/>
        </w:rPr>
      </w:pPr>
      <w:r w:rsidRPr="0035513F">
        <w:rPr>
          <w:rFonts w:asciiTheme="minorHAnsi" w:hAnsiTheme="minorHAnsi" w:cstheme="minorHAnsi"/>
          <w:sz w:val="22"/>
          <w:szCs w:val="22"/>
        </w:rPr>
        <w:t>Najavits, L. M. (2022). Trauma and substance abuse: A clinician's guide to treatment. In M. Cloitre &amp; U.</w:t>
      </w:r>
    </w:p>
    <w:p w14:paraId="2FB20F21" w14:textId="77777777" w:rsidR="0098180B" w:rsidRPr="0035513F" w:rsidRDefault="0098180B" w:rsidP="0098180B">
      <w:pPr>
        <w:autoSpaceDE w:val="0"/>
        <w:autoSpaceDN w:val="0"/>
        <w:adjustRightInd w:val="0"/>
        <w:ind w:left="720" w:hanging="720"/>
        <w:rPr>
          <w:rFonts w:asciiTheme="minorHAnsi" w:hAnsiTheme="minorHAnsi" w:cstheme="minorHAnsi"/>
          <w:sz w:val="22"/>
          <w:szCs w:val="22"/>
        </w:rPr>
      </w:pPr>
      <w:r w:rsidRPr="0035513F">
        <w:rPr>
          <w:rFonts w:asciiTheme="minorHAnsi" w:hAnsiTheme="minorHAnsi" w:cstheme="minorHAnsi"/>
          <w:sz w:val="22"/>
          <w:szCs w:val="22"/>
        </w:rPr>
        <w:t xml:space="preserve">Schynder (Eds.), </w:t>
      </w:r>
      <w:r w:rsidRPr="0035513F">
        <w:rPr>
          <w:rFonts w:asciiTheme="minorHAnsi" w:hAnsiTheme="minorHAnsi" w:cstheme="minorHAnsi"/>
          <w:i/>
          <w:iCs/>
          <w:sz w:val="22"/>
          <w:szCs w:val="22"/>
        </w:rPr>
        <w:t>Evidence-based treatments for trauma-related disorders (2</w:t>
      </w:r>
      <w:r w:rsidRPr="0035513F">
        <w:rPr>
          <w:rFonts w:asciiTheme="minorHAnsi" w:hAnsiTheme="minorHAnsi" w:cstheme="minorHAnsi"/>
          <w:i/>
          <w:iCs/>
          <w:sz w:val="22"/>
          <w:szCs w:val="22"/>
          <w:vertAlign w:val="superscript"/>
        </w:rPr>
        <w:t>nd</w:t>
      </w:r>
      <w:r w:rsidRPr="0035513F">
        <w:rPr>
          <w:rFonts w:asciiTheme="minorHAnsi" w:hAnsiTheme="minorHAnsi" w:cstheme="minorHAnsi"/>
          <w:i/>
          <w:iCs/>
          <w:sz w:val="22"/>
          <w:szCs w:val="22"/>
        </w:rPr>
        <w:t xml:space="preserve"> edition)</w:t>
      </w:r>
      <w:r w:rsidRPr="0035513F">
        <w:rPr>
          <w:rFonts w:asciiTheme="minorHAnsi" w:hAnsiTheme="minorHAnsi" w:cstheme="minorHAnsi"/>
          <w:sz w:val="22"/>
          <w:szCs w:val="22"/>
        </w:rPr>
        <w:t xml:space="preserve">: Springer-Verlag. </w:t>
      </w:r>
    </w:p>
    <w:p w14:paraId="01517A3D" w14:textId="77777777" w:rsidR="0098180B" w:rsidRPr="0098180B" w:rsidRDefault="0098180B" w:rsidP="0098180B">
      <w:pPr>
        <w:autoSpaceDE w:val="0"/>
        <w:autoSpaceDN w:val="0"/>
        <w:adjustRightInd w:val="0"/>
        <w:rPr>
          <w:rFonts w:ascii="Calibri" w:hAnsi="Calibri" w:cs="Calibri"/>
          <w:color w:val="auto"/>
          <w:sz w:val="22"/>
          <w:szCs w:val="22"/>
        </w:rPr>
      </w:pPr>
    </w:p>
    <w:p w14:paraId="2DCB230B" w14:textId="77777777" w:rsidR="0098180B" w:rsidRDefault="0098180B" w:rsidP="0098180B">
      <w:pPr>
        <w:adjustRightInd w:val="0"/>
        <w:rPr>
          <w:rFonts w:ascii="Calibri" w:eastAsia="Calibri" w:hAnsi="Calibri" w:cs="Calibri"/>
          <w:sz w:val="22"/>
          <w:szCs w:val="22"/>
        </w:rPr>
      </w:pPr>
      <w:r w:rsidRPr="0098180B">
        <w:rPr>
          <w:rFonts w:ascii="Calibri" w:eastAsia="Calibri" w:hAnsi="Calibri" w:cs="Calibri"/>
          <w:sz w:val="22"/>
          <w:szCs w:val="22"/>
        </w:rPr>
        <w:t xml:space="preserve">Najavits, L.M. &amp; Krause, S. (2023). Group Delivery of Seeking Safety for Trauma and/or Addiction. In </w:t>
      </w:r>
      <w:r w:rsidRPr="0098180B">
        <w:rPr>
          <w:rFonts w:ascii="Calibri" w:eastAsia="Calibri" w:hAnsi="Calibri" w:cs="Calibri"/>
          <w:i/>
          <w:iCs/>
          <w:sz w:val="22"/>
          <w:szCs w:val="22"/>
        </w:rPr>
        <w:t>Group Approaches to Treating Traumatic Stress in Adults</w:t>
      </w:r>
      <w:r w:rsidRPr="0098180B">
        <w:rPr>
          <w:rFonts w:ascii="Calibri" w:eastAsia="Calibri" w:hAnsi="Calibri" w:cs="Calibri"/>
          <w:sz w:val="22"/>
          <w:szCs w:val="22"/>
        </w:rPr>
        <w:t xml:space="preserve"> (Ruzek, Yalch &amp; Burkman, eds.). New York: Guilford.</w:t>
      </w:r>
    </w:p>
    <w:p w14:paraId="650C2F44" w14:textId="77777777" w:rsidR="0098180B" w:rsidRPr="0098180B" w:rsidRDefault="0098180B" w:rsidP="0098180B">
      <w:pPr>
        <w:tabs>
          <w:tab w:val="left" w:pos="508"/>
        </w:tabs>
        <w:spacing w:line="241" w:lineRule="exact"/>
        <w:rPr>
          <w:rFonts w:ascii="Calibri" w:hAnsi="Calibri" w:cs="Calibri"/>
          <w:sz w:val="22"/>
          <w:szCs w:val="22"/>
        </w:rPr>
      </w:pPr>
    </w:p>
    <w:p w14:paraId="1F7E39FB" w14:textId="77777777" w:rsidR="0098180B" w:rsidRPr="0098180B" w:rsidRDefault="0098180B" w:rsidP="0098180B">
      <w:pPr>
        <w:tabs>
          <w:tab w:val="left" w:pos="508"/>
        </w:tabs>
        <w:spacing w:line="241" w:lineRule="exact"/>
        <w:rPr>
          <w:rFonts w:ascii="Calibri" w:hAnsi="Calibri" w:cs="Calibri"/>
          <w:sz w:val="22"/>
          <w:szCs w:val="22"/>
        </w:rPr>
      </w:pPr>
      <w:r w:rsidRPr="0098180B">
        <w:rPr>
          <w:rFonts w:ascii="Calibri" w:hAnsi="Calibri" w:cs="Calibri"/>
          <w:sz w:val="22"/>
          <w:szCs w:val="22"/>
        </w:rPr>
        <w:t xml:space="preserve">Najavits, L. M. (in press). </w:t>
      </w:r>
      <w:r w:rsidRPr="0098180B">
        <w:rPr>
          <w:rFonts w:ascii="Calibri" w:hAnsi="Calibri" w:cs="Calibri"/>
          <w:i/>
          <w:iCs/>
          <w:sz w:val="22"/>
          <w:szCs w:val="22"/>
        </w:rPr>
        <w:t>Creating Change:</w:t>
      </w:r>
      <w:r w:rsidRPr="0098180B">
        <w:rPr>
          <w:rFonts w:ascii="Calibri" w:hAnsi="Calibri" w:cs="Calibri"/>
          <w:i/>
          <w:iCs/>
          <w:spacing w:val="56"/>
          <w:sz w:val="22"/>
          <w:szCs w:val="22"/>
        </w:rPr>
        <w:t xml:space="preserve"> </w:t>
      </w:r>
      <w:r w:rsidRPr="0098180B">
        <w:rPr>
          <w:rFonts w:ascii="Calibri" w:hAnsi="Calibri" w:cs="Calibri"/>
          <w:i/>
          <w:iCs/>
          <w:sz w:val="22"/>
          <w:szCs w:val="22"/>
        </w:rPr>
        <w:t>A Past-Focused Treatment</w:t>
      </w:r>
      <w:r w:rsidRPr="0098180B">
        <w:rPr>
          <w:rFonts w:ascii="Calibri" w:hAnsi="Calibri" w:cs="Calibri"/>
          <w:i/>
          <w:iCs/>
          <w:spacing w:val="-2"/>
          <w:sz w:val="22"/>
          <w:szCs w:val="22"/>
        </w:rPr>
        <w:t xml:space="preserve"> </w:t>
      </w:r>
      <w:r w:rsidRPr="0098180B">
        <w:rPr>
          <w:rFonts w:ascii="Calibri" w:hAnsi="Calibri" w:cs="Calibri"/>
          <w:i/>
          <w:iCs/>
          <w:sz w:val="22"/>
          <w:szCs w:val="22"/>
        </w:rPr>
        <w:t>for</w:t>
      </w:r>
      <w:r w:rsidRPr="0098180B">
        <w:rPr>
          <w:rFonts w:ascii="Calibri" w:hAnsi="Calibri" w:cs="Calibri"/>
          <w:i/>
          <w:iCs/>
          <w:spacing w:val="-1"/>
          <w:sz w:val="22"/>
          <w:szCs w:val="22"/>
        </w:rPr>
        <w:t xml:space="preserve"> Trauma a</w:t>
      </w:r>
      <w:r w:rsidRPr="0098180B">
        <w:rPr>
          <w:rFonts w:ascii="Calibri" w:hAnsi="Calibri" w:cs="Calibri"/>
          <w:i/>
          <w:iCs/>
          <w:sz w:val="22"/>
          <w:szCs w:val="22"/>
        </w:rPr>
        <w:t>nd Addiction</w:t>
      </w:r>
      <w:r w:rsidRPr="0098180B">
        <w:rPr>
          <w:rFonts w:ascii="Calibri" w:hAnsi="Calibri" w:cs="Calibri"/>
          <w:sz w:val="22"/>
          <w:szCs w:val="22"/>
        </w:rPr>
        <w:t>.</w:t>
      </w:r>
      <w:r w:rsidRPr="0098180B">
        <w:rPr>
          <w:rFonts w:ascii="Calibri" w:hAnsi="Calibri" w:cs="Calibri"/>
          <w:spacing w:val="-2"/>
          <w:sz w:val="22"/>
          <w:szCs w:val="22"/>
        </w:rPr>
        <w:t xml:space="preserve"> </w:t>
      </w:r>
      <w:r w:rsidRPr="0098180B">
        <w:rPr>
          <w:rFonts w:ascii="Calibri" w:hAnsi="Calibri" w:cs="Calibri"/>
          <w:sz w:val="22"/>
          <w:szCs w:val="22"/>
        </w:rPr>
        <w:t>New</w:t>
      </w:r>
      <w:r w:rsidRPr="0098180B">
        <w:rPr>
          <w:rFonts w:ascii="Calibri" w:hAnsi="Calibri" w:cs="Calibri"/>
          <w:spacing w:val="-2"/>
          <w:sz w:val="22"/>
          <w:szCs w:val="22"/>
        </w:rPr>
        <w:t xml:space="preserve"> </w:t>
      </w:r>
      <w:r w:rsidRPr="0098180B">
        <w:rPr>
          <w:rFonts w:ascii="Calibri" w:hAnsi="Calibri" w:cs="Calibri"/>
          <w:sz w:val="22"/>
          <w:szCs w:val="22"/>
        </w:rPr>
        <w:t>York:</w:t>
      </w:r>
      <w:r w:rsidRPr="0098180B">
        <w:rPr>
          <w:rFonts w:ascii="Calibri" w:hAnsi="Calibri" w:cs="Calibri"/>
          <w:spacing w:val="-3"/>
          <w:sz w:val="22"/>
          <w:szCs w:val="22"/>
        </w:rPr>
        <w:t xml:space="preserve"> </w:t>
      </w:r>
      <w:r w:rsidRPr="0098180B">
        <w:rPr>
          <w:rFonts w:ascii="Calibri" w:hAnsi="Calibri" w:cs="Calibri"/>
          <w:sz w:val="22"/>
          <w:szCs w:val="22"/>
        </w:rPr>
        <w:t>Guilford.</w:t>
      </w:r>
    </w:p>
    <w:p w14:paraId="48830E20" w14:textId="77777777" w:rsidR="0098180B" w:rsidRPr="0098180B" w:rsidRDefault="0098180B" w:rsidP="0098180B">
      <w:pPr>
        <w:tabs>
          <w:tab w:val="left" w:pos="508"/>
        </w:tabs>
        <w:spacing w:line="241" w:lineRule="exact"/>
        <w:rPr>
          <w:rFonts w:ascii="Calibri" w:hAnsi="Calibri" w:cs="Calibri"/>
          <w:sz w:val="22"/>
          <w:szCs w:val="22"/>
        </w:rPr>
      </w:pPr>
    </w:p>
    <w:p w14:paraId="66C1C773" w14:textId="77777777" w:rsidR="0098180B" w:rsidRPr="0098180B" w:rsidRDefault="0098180B" w:rsidP="0098180B">
      <w:pPr>
        <w:adjustRightInd w:val="0"/>
        <w:contextualSpacing/>
        <w:rPr>
          <w:rFonts w:ascii="Calibri" w:hAnsi="Calibri" w:cs="Calibri"/>
          <w:sz w:val="22"/>
          <w:szCs w:val="22"/>
        </w:rPr>
      </w:pPr>
      <w:r w:rsidRPr="0098180B">
        <w:rPr>
          <w:rFonts w:ascii="Calibri" w:hAnsi="Calibri" w:cs="Calibri"/>
          <w:sz w:val="22"/>
          <w:szCs w:val="22"/>
        </w:rPr>
        <w:t xml:space="preserve">Sherman, A. D. F., Balthazar, M., Zhang, W., Febres-Cordero, S., Clark, K. D., Klepper, M., Coleman, M., &amp; Kelly, U. (2023). Seeking Safety intervention for comorbid post-traumatic stress and substance use disorder: A meta-analysis. </w:t>
      </w:r>
      <w:r w:rsidRPr="0098180B">
        <w:rPr>
          <w:rFonts w:ascii="Calibri" w:hAnsi="Calibri" w:cs="Calibri"/>
          <w:i/>
          <w:iCs/>
          <w:sz w:val="22"/>
          <w:szCs w:val="22"/>
        </w:rPr>
        <w:t>Brain and Behavior</w:t>
      </w:r>
      <w:r w:rsidRPr="0098180B">
        <w:rPr>
          <w:rFonts w:ascii="Calibri" w:hAnsi="Calibri" w:cs="Calibri"/>
          <w:sz w:val="22"/>
          <w:szCs w:val="22"/>
        </w:rPr>
        <w:t xml:space="preserve">, e2999. </w:t>
      </w:r>
    </w:p>
    <w:p w14:paraId="330D8136" w14:textId="77777777" w:rsidR="0098180B" w:rsidRPr="0098180B" w:rsidRDefault="0098180B" w:rsidP="0098180B">
      <w:pPr>
        <w:autoSpaceDE w:val="0"/>
        <w:autoSpaceDN w:val="0"/>
        <w:adjustRightInd w:val="0"/>
        <w:ind w:left="720" w:hanging="720"/>
        <w:rPr>
          <w:rFonts w:ascii="Calibri" w:hAnsi="Calibri" w:cs="Calibri"/>
          <w:color w:val="auto"/>
          <w:sz w:val="22"/>
          <w:szCs w:val="22"/>
        </w:rPr>
      </w:pPr>
    </w:p>
    <w:p w14:paraId="2822C6D1" w14:textId="77777777" w:rsidR="0098180B" w:rsidRPr="0098180B" w:rsidRDefault="0098180B" w:rsidP="0098180B">
      <w:pPr>
        <w:autoSpaceDE w:val="0"/>
        <w:autoSpaceDN w:val="0"/>
        <w:adjustRightInd w:val="0"/>
        <w:ind w:left="720" w:hanging="720"/>
        <w:rPr>
          <w:rFonts w:ascii="Calibri" w:hAnsi="Calibri" w:cs="Calibri"/>
          <w:color w:val="auto"/>
          <w:sz w:val="22"/>
          <w:szCs w:val="22"/>
        </w:rPr>
      </w:pPr>
      <w:r w:rsidRPr="0098180B">
        <w:rPr>
          <w:rFonts w:ascii="Calibri" w:hAnsi="Calibri" w:cs="Calibri"/>
          <w:color w:val="auto"/>
          <w:sz w:val="22"/>
          <w:szCs w:val="22"/>
        </w:rPr>
        <w:t>Substance Abuse Mental Health Services Administration (SAMHSA) (2014). Trauma Informed Care in Behavioral Health</w:t>
      </w:r>
    </w:p>
    <w:p w14:paraId="5931FD5E" w14:textId="77777777" w:rsidR="0098180B" w:rsidRPr="0098180B" w:rsidRDefault="0098180B" w:rsidP="0098180B">
      <w:pPr>
        <w:autoSpaceDE w:val="0"/>
        <w:autoSpaceDN w:val="0"/>
        <w:adjustRightInd w:val="0"/>
        <w:ind w:left="720" w:hanging="720"/>
        <w:rPr>
          <w:rFonts w:ascii="Calibri" w:hAnsi="Calibri" w:cs="Calibri"/>
          <w:color w:val="auto"/>
          <w:sz w:val="22"/>
          <w:szCs w:val="22"/>
        </w:rPr>
      </w:pPr>
      <w:r w:rsidRPr="0098180B">
        <w:rPr>
          <w:rFonts w:ascii="Calibri" w:hAnsi="Calibri" w:cs="Calibri"/>
          <w:color w:val="auto"/>
          <w:sz w:val="22"/>
          <w:szCs w:val="22"/>
        </w:rPr>
        <w:t xml:space="preserve">Services </w:t>
      </w:r>
      <w:r w:rsidRPr="0098180B">
        <w:rPr>
          <w:rFonts w:ascii="Calibri" w:hAnsi="Calibri" w:cs="Calibri"/>
          <w:i/>
          <w:iCs/>
          <w:color w:val="auto"/>
          <w:sz w:val="22"/>
          <w:szCs w:val="22"/>
        </w:rPr>
        <w:t>Treatment Improvement Protocol (TIP) Series</w:t>
      </w:r>
      <w:r w:rsidRPr="0098180B">
        <w:rPr>
          <w:rFonts w:ascii="Calibri" w:hAnsi="Calibri" w:cs="Calibri"/>
          <w:color w:val="auto"/>
          <w:sz w:val="22"/>
          <w:szCs w:val="22"/>
        </w:rPr>
        <w:t xml:space="preserve">. Washington, DC: Department of Health and Human Services. </w:t>
      </w:r>
    </w:p>
    <w:p w14:paraId="6DD1D6E3" w14:textId="77777777" w:rsidR="0098180B" w:rsidRPr="0098180B" w:rsidRDefault="0098180B" w:rsidP="0098180B">
      <w:pPr>
        <w:autoSpaceDE w:val="0"/>
        <w:autoSpaceDN w:val="0"/>
        <w:adjustRightInd w:val="0"/>
        <w:ind w:left="720" w:hanging="720"/>
        <w:rPr>
          <w:rFonts w:ascii="Calibri" w:hAnsi="Calibri" w:cs="Calibri"/>
          <w:color w:val="auto"/>
          <w:sz w:val="22"/>
          <w:szCs w:val="22"/>
        </w:rPr>
      </w:pPr>
    </w:p>
    <w:p w14:paraId="262DB734" w14:textId="77777777" w:rsidR="0098180B" w:rsidRPr="0098180B" w:rsidRDefault="0098180B" w:rsidP="0098180B">
      <w:pPr>
        <w:autoSpaceDE w:val="0"/>
        <w:autoSpaceDN w:val="0"/>
        <w:adjustRightInd w:val="0"/>
        <w:ind w:left="720" w:hanging="720"/>
        <w:rPr>
          <w:rFonts w:ascii="Calibri" w:hAnsi="Calibri" w:cs="Calibri"/>
          <w:color w:val="222222"/>
          <w:sz w:val="22"/>
          <w:szCs w:val="22"/>
          <w:shd w:val="clear" w:color="auto" w:fill="FFFFFF"/>
        </w:rPr>
      </w:pPr>
      <w:r w:rsidRPr="0098180B">
        <w:rPr>
          <w:rFonts w:ascii="Calibri" w:hAnsi="Calibri" w:cs="Calibri"/>
          <w:color w:val="222222"/>
          <w:sz w:val="22"/>
          <w:szCs w:val="22"/>
          <w:shd w:val="clear" w:color="auto" w:fill="FFFFFF"/>
        </w:rPr>
        <w:t>van der Kolk, B. A. (2015). </w:t>
      </w:r>
      <w:r w:rsidRPr="0098180B">
        <w:rPr>
          <w:rFonts w:ascii="Calibri" w:hAnsi="Calibri" w:cs="Calibri"/>
          <w:i/>
          <w:iCs/>
          <w:color w:val="222222"/>
          <w:sz w:val="22"/>
          <w:szCs w:val="22"/>
          <w:shd w:val="clear" w:color="auto" w:fill="FFFFFF"/>
        </w:rPr>
        <w:t>The body keeps the score: Brain, Mind, and Body in the healing of trauma</w:t>
      </w:r>
      <w:r w:rsidRPr="0098180B">
        <w:rPr>
          <w:rFonts w:ascii="Calibri" w:hAnsi="Calibri" w:cs="Calibri"/>
          <w:color w:val="222222"/>
          <w:sz w:val="22"/>
          <w:szCs w:val="22"/>
          <w:shd w:val="clear" w:color="auto" w:fill="FFFFFF"/>
        </w:rPr>
        <w:t>.</w:t>
      </w:r>
    </w:p>
    <w:p w14:paraId="42DA1FBB" w14:textId="77777777" w:rsidR="0098180B" w:rsidRPr="0098180B" w:rsidRDefault="0098180B" w:rsidP="0098180B">
      <w:pPr>
        <w:autoSpaceDE w:val="0"/>
        <w:autoSpaceDN w:val="0"/>
        <w:adjustRightInd w:val="0"/>
        <w:ind w:left="720" w:hanging="720"/>
        <w:rPr>
          <w:rFonts w:ascii="Calibri" w:hAnsi="Calibri" w:cs="Calibri"/>
          <w:color w:val="auto"/>
          <w:sz w:val="22"/>
          <w:szCs w:val="22"/>
        </w:rPr>
      </w:pPr>
      <w:r w:rsidRPr="0098180B">
        <w:rPr>
          <w:rFonts w:ascii="Calibri" w:hAnsi="Calibri" w:cs="Calibri"/>
          <w:color w:val="222222"/>
          <w:sz w:val="22"/>
          <w:szCs w:val="22"/>
          <w:shd w:val="clear" w:color="auto" w:fill="FFFFFF"/>
        </w:rPr>
        <w:t>Penguin Books.</w:t>
      </w:r>
    </w:p>
    <w:p w14:paraId="0B7FBB75" w14:textId="77777777" w:rsidR="0035513F" w:rsidRPr="0035513F" w:rsidRDefault="0035513F" w:rsidP="00392132">
      <w:pPr>
        <w:rPr>
          <w:rFonts w:asciiTheme="minorHAnsi" w:hAnsiTheme="minorHAnsi" w:cstheme="minorHAnsi"/>
          <w:color w:val="auto"/>
          <w:sz w:val="22"/>
          <w:szCs w:val="22"/>
        </w:rPr>
      </w:pPr>
    </w:p>
    <w:p w14:paraId="58C35980" w14:textId="77777777" w:rsidR="0098180B" w:rsidRPr="0098180B" w:rsidRDefault="0098180B" w:rsidP="0098180B">
      <w:pPr>
        <w:ind w:right="360"/>
        <w:rPr>
          <w:rFonts w:ascii="Calibri" w:hAnsi="Calibri" w:cs="Calibri"/>
          <w:b/>
          <w:snapToGrid w:val="0"/>
          <w:color w:val="auto"/>
          <w:sz w:val="22"/>
          <w:szCs w:val="22"/>
        </w:rPr>
      </w:pPr>
      <w:r w:rsidRPr="0098180B">
        <w:rPr>
          <w:rFonts w:ascii="Calibri" w:hAnsi="Calibri" w:cs="Calibri"/>
          <w:b/>
          <w:snapToGrid w:val="0"/>
          <w:color w:val="auto"/>
          <w:sz w:val="22"/>
          <w:szCs w:val="22"/>
        </w:rPr>
        <w:t>Contact information</w:t>
      </w:r>
    </w:p>
    <w:p w14:paraId="62557469" w14:textId="77777777" w:rsidR="0098180B" w:rsidRPr="0098180B" w:rsidRDefault="0098180B" w:rsidP="0098180B">
      <w:pPr>
        <w:rPr>
          <w:rFonts w:ascii="Calibri" w:hAnsi="Calibri" w:cs="Calibri"/>
          <w:color w:val="auto"/>
          <w:sz w:val="22"/>
          <w:szCs w:val="22"/>
        </w:rPr>
      </w:pPr>
      <w:r w:rsidRPr="0098180B">
        <w:rPr>
          <w:rFonts w:ascii="Calibri" w:hAnsi="Calibri" w:cs="Calibri"/>
          <w:color w:val="auto"/>
          <w:sz w:val="22"/>
          <w:szCs w:val="22"/>
        </w:rPr>
        <w:t>617-299-1610 [phone]</w:t>
      </w:r>
    </w:p>
    <w:p w14:paraId="035FCD65" w14:textId="77777777" w:rsidR="0098180B" w:rsidRPr="0098180B" w:rsidRDefault="0098180B" w:rsidP="0098180B">
      <w:pPr>
        <w:rPr>
          <w:rFonts w:ascii="Calibri" w:hAnsi="Calibri" w:cs="Calibri"/>
          <w:color w:val="auto"/>
          <w:sz w:val="22"/>
          <w:szCs w:val="22"/>
        </w:rPr>
      </w:pPr>
      <w:r w:rsidRPr="0098180B">
        <w:rPr>
          <w:rFonts w:ascii="Calibri" w:hAnsi="Calibri" w:cs="Calibri"/>
          <w:color w:val="auto"/>
          <w:sz w:val="22"/>
          <w:szCs w:val="22"/>
        </w:rPr>
        <w:t>info@seekingsafety.org [email]</w:t>
      </w:r>
    </w:p>
    <w:p w14:paraId="0D5748BA" w14:textId="77777777" w:rsidR="0098180B" w:rsidRPr="0098180B" w:rsidRDefault="0098180B" w:rsidP="0098180B">
      <w:pPr>
        <w:rPr>
          <w:rFonts w:ascii="Calibri" w:hAnsi="Calibri" w:cs="Calibri"/>
          <w:color w:val="auto"/>
          <w:sz w:val="22"/>
          <w:szCs w:val="22"/>
        </w:rPr>
      </w:pPr>
      <w:hyperlink r:id="rId6" w:history="1">
        <w:r w:rsidRPr="0098180B">
          <w:rPr>
            <w:rFonts w:ascii="Calibri" w:hAnsi="Calibri" w:cs="Calibri"/>
            <w:color w:val="0563C1"/>
            <w:sz w:val="22"/>
            <w:szCs w:val="22"/>
            <w:u w:val="single"/>
          </w:rPr>
          <w:t>www.seekingsafety.org</w:t>
        </w:r>
      </w:hyperlink>
      <w:r w:rsidRPr="0098180B">
        <w:rPr>
          <w:rFonts w:ascii="Calibri" w:hAnsi="Calibri" w:cs="Calibri"/>
          <w:color w:val="auto"/>
          <w:sz w:val="22"/>
          <w:szCs w:val="22"/>
        </w:rPr>
        <w:t xml:space="preserve"> [web]</w:t>
      </w:r>
    </w:p>
    <w:p w14:paraId="045527F9" w14:textId="5259C40F" w:rsidR="00D35FB4" w:rsidRPr="0035513F" w:rsidRDefault="00D35FB4" w:rsidP="0098180B">
      <w:pPr>
        <w:rPr>
          <w:rFonts w:asciiTheme="minorHAnsi" w:hAnsiTheme="minorHAnsi" w:cstheme="minorHAnsi"/>
          <w:sz w:val="22"/>
          <w:szCs w:val="22"/>
        </w:rPr>
      </w:pPr>
    </w:p>
    <w:sectPr w:rsidR="00D35FB4" w:rsidRPr="0035513F" w:rsidSect="002B6F50">
      <w:type w:val="continuous"/>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w:altName w:val="Times New Roman"/>
    <w:panose1 w:val="00000000000000000000"/>
    <w:charset w:val="FF"/>
    <w:family w:val="roman"/>
    <w:notTrueType/>
    <w:pitch w:val="variable"/>
    <w:sig w:usb0="00000003"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527FA"/>
    <w:multiLevelType w:val="singleLevel"/>
    <w:tmpl w:val="0409000F"/>
    <w:lvl w:ilvl="0">
      <w:start w:val="1"/>
      <w:numFmt w:val="decimal"/>
      <w:lvlText w:val="%1."/>
      <w:lvlJc w:val="left"/>
      <w:pPr>
        <w:tabs>
          <w:tab w:val="num" w:pos="720"/>
        </w:tabs>
        <w:ind w:left="720" w:hanging="360"/>
      </w:pPr>
    </w:lvl>
  </w:abstractNum>
  <w:abstractNum w:abstractNumId="1" w15:restartNumberingAfterBreak="0">
    <w:nsid w:val="5A872B08"/>
    <w:multiLevelType w:val="hybridMultilevel"/>
    <w:tmpl w:val="17568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E953F5"/>
    <w:multiLevelType w:val="hybridMultilevel"/>
    <w:tmpl w:val="117AE9E6"/>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95372D8"/>
    <w:multiLevelType w:val="singleLevel"/>
    <w:tmpl w:val="0409000F"/>
    <w:lvl w:ilvl="0">
      <w:start w:val="1"/>
      <w:numFmt w:val="decimal"/>
      <w:lvlText w:val="%1."/>
      <w:legacy w:legacy="1" w:legacySpace="0" w:legacyIndent="360"/>
      <w:lvlJc w:val="left"/>
      <w:pPr>
        <w:ind w:left="360" w:hanging="360"/>
      </w:pPr>
    </w:lvl>
  </w:abstractNum>
  <w:num w:numId="1" w16cid:durableId="314528997">
    <w:abstractNumId w:val="2"/>
  </w:num>
  <w:num w:numId="2" w16cid:durableId="1320617654">
    <w:abstractNumId w:val="3"/>
    <w:lvlOverride w:ilvl="0">
      <w:lvl w:ilvl="0">
        <w:start w:val="1"/>
        <w:numFmt w:val="decimal"/>
        <w:lvlText w:val="%1."/>
        <w:lvlJc w:val="left"/>
        <w:pPr>
          <w:tabs>
            <w:tab w:val="num" w:pos="720"/>
          </w:tabs>
          <w:ind w:left="720" w:hanging="360"/>
        </w:pPr>
      </w:lvl>
    </w:lvlOverride>
  </w:num>
  <w:num w:numId="3" w16cid:durableId="344482763">
    <w:abstractNumId w:val="0"/>
  </w:num>
  <w:num w:numId="4" w16cid:durableId="1179926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B4"/>
    <w:rsid w:val="00001BCC"/>
    <w:rsid w:val="00017D27"/>
    <w:rsid w:val="000D7DF4"/>
    <w:rsid w:val="001533F4"/>
    <w:rsid w:val="00156747"/>
    <w:rsid w:val="00296E1A"/>
    <w:rsid w:val="002B6F50"/>
    <w:rsid w:val="0035513F"/>
    <w:rsid w:val="00392132"/>
    <w:rsid w:val="003E7FCC"/>
    <w:rsid w:val="00435929"/>
    <w:rsid w:val="00494A28"/>
    <w:rsid w:val="004D5DEF"/>
    <w:rsid w:val="004E3239"/>
    <w:rsid w:val="00751EA0"/>
    <w:rsid w:val="00890D42"/>
    <w:rsid w:val="00931A37"/>
    <w:rsid w:val="0098180B"/>
    <w:rsid w:val="00990393"/>
    <w:rsid w:val="009B2721"/>
    <w:rsid w:val="00A41A2B"/>
    <w:rsid w:val="00B9247D"/>
    <w:rsid w:val="00BC6500"/>
    <w:rsid w:val="00C15C9F"/>
    <w:rsid w:val="00CD4BAC"/>
    <w:rsid w:val="00D35FB4"/>
    <w:rsid w:val="00D46BE9"/>
    <w:rsid w:val="00DC43F6"/>
    <w:rsid w:val="00E50DFA"/>
    <w:rsid w:val="00E5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028D9"/>
  <w15:chartTrackingRefBased/>
  <w15:docId w15:val="{E87E5B61-F4BC-469D-B04B-05BD63BD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Roman" w:hAnsi="Roman"/>
    </w:rPr>
  </w:style>
  <w:style w:type="paragraph" w:styleId="TOC1">
    <w:name w:val="toc 1"/>
    <w:basedOn w:val="Normal"/>
    <w:next w:val="Normal"/>
    <w:autoRedefine/>
    <w:semiHidden/>
    <w:pPr>
      <w:widowControl w:val="0"/>
      <w:tabs>
        <w:tab w:val="right" w:leader="dot" w:pos="9360"/>
      </w:tabs>
      <w:suppressAutoHyphens/>
      <w:spacing w:before="480"/>
      <w:ind w:left="720" w:right="720" w:hanging="720"/>
    </w:pPr>
    <w:rPr>
      <w:color w:val="auto"/>
    </w:rPr>
  </w:style>
  <w:style w:type="paragraph" w:customStyle="1" w:styleId="Blockquote">
    <w:name w:val="Blockquote"/>
    <w:basedOn w:val="Normal"/>
    <w:pPr>
      <w:spacing w:before="100" w:after="100"/>
      <w:ind w:left="360" w:right="360"/>
    </w:pPr>
    <w:rPr>
      <w:rFonts w:ascii="Times New Roman" w:hAnsi="Times New Roman"/>
      <w:snapToGrid w:val="0"/>
      <w:color w:val="auto"/>
    </w:rPr>
  </w:style>
  <w:style w:type="character" w:customStyle="1" w:styleId="style551">
    <w:name w:val="style551"/>
    <w:rsid w:val="00156747"/>
    <w:rPr>
      <w:color w:val="00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ekingsafety.org" TargetMode="External"/><Relationship Id="rId5" Type="http://schemas.openxmlformats.org/officeDocument/2006/relationships/hyperlink" Target="http://www.seekingsafe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2nd day of training- Najavits (1st  day of training, and cv, are on website www</vt:lpstr>
    </vt:vector>
  </TitlesOfParts>
  <Company>McLean Hospital</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day of training- Najavits (1st  day of training, and cv, are on website www</dc:title>
  <dc:subject/>
  <dc:creator>Lisa Najavits</dc:creator>
  <cp:keywords/>
  <dc:description/>
  <cp:lastModifiedBy>TI</cp:lastModifiedBy>
  <cp:revision>5</cp:revision>
  <dcterms:created xsi:type="dcterms:W3CDTF">2022-08-23T15:44:00Z</dcterms:created>
  <dcterms:modified xsi:type="dcterms:W3CDTF">2023-12-27T04:10:00Z</dcterms:modified>
</cp:coreProperties>
</file>